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4195"/>
        <w:gridCol w:w="5439"/>
      </w:tblGrid>
      <w:tr w:rsidR="00C50EBC" w:rsidRPr="002958FE" w14:paraId="5B531FC3" w14:textId="77777777" w:rsidTr="006E5D8E">
        <w:tc>
          <w:tcPr>
            <w:tcW w:w="9634" w:type="dxa"/>
            <w:gridSpan w:val="2"/>
            <w:shd w:val="clear" w:color="auto" w:fill="DFF0D3" w:themeFill="accent2" w:themeFillTint="33"/>
            <w:vAlign w:val="center"/>
          </w:tcPr>
          <w:p w14:paraId="40C6989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214036815"/>
            <w:bookmarkStart w:id="1" w:name="_Hlk173774512"/>
            <w:bookmarkEnd w:id="0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DD842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C8B694B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6BFC9D79" w14:textId="77777777" w:rsidTr="006E5D8E">
        <w:tc>
          <w:tcPr>
            <w:tcW w:w="9634" w:type="dxa"/>
            <w:gridSpan w:val="2"/>
            <w:shd w:val="clear" w:color="auto" w:fill="FFFFFF" w:themeFill="background1"/>
            <w:vAlign w:val="center"/>
          </w:tcPr>
          <w:p w14:paraId="1EF65A8D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8BBA2AB" w14:textId="77777777" w:rsidTr="006E5D8E">
        <w:tc>
          <w:tcPr>
            <w:tcW w:w="4195" w:type="dxa"/>
            <w:shd w:val="clear" w:color="auto" w:fill="DBEFF5" w:themeFill="accent5" w:themeFillTint="33"/>
          </w:tcPr>
          <w:p w14:paraId="55322B6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7355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B27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FCB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4CB5C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8.5pt" o:ole="">
                  <v:imagedata r:id="rId6" o:title=""/>
                </v:shape>
                <o:OLEObject Type="Embed" ProgID="CorelDraw.Graphic.20" ShapeID="_x0000_i1025" DrawAspect="Content" ObjectID="_1825063837" r:id="rId7"/>
              </w:object>
            </w:r>
          </w:p>
          <w:p w14:paraId="49C23C2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3B8BB99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9" w:type="dxa"/>
            <w:shd w:val="clear" w:color="auto" w:fill="CFFAA4"/>
          </w:tcPr>
          <w:p w14:paraId="7A5AD3C7" w14:textId="77777777" w:rsidR="002958FE" w:rsidRPr="00937981" w:rsidRDefault="002958FE" w:rsidP="00DB6399">
            <w:pPr>
              <w:widowControl w:val="0"/>
              <w:jc w:val="center"/>
              <w:rPr>
                <w:rFonts w:ascii="Calibri" w:eastAsia="Calibri" w:hAnsi="Calibri" w:cs="Calibri"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Навчальна дисципліна</w:t>
            </w:r>
          </w:p>
          <w:p w14:paraId="097B6CE9" w14:textId="08834FF1" w:rsidR="002958FE" w:rsidRPr="00937981" w:rsidRDefault="002958FE" w:rsidP="00DB6399">
            <w:pPr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«</w:t>
            </w:r>
            <w:r w:rsidR="005B3E28" w:rsidRPr="006C6E62">
              <w:rPr>
                <w:b/>
                <w:sz w:val="28"/>
                <w:szCs w:val="28"/>
              </w:rPr>
              <w:t xml:space="preserve"> </w:t>
            </w:r>
            <w:r w:rsidR="005B3E28" w:rsidRPr="005B3E28">
              <w:rPr>
                <w:rFonts w:ascii="Times New Roman" w:hAnsi="Times New Roman" w:cs="Times New Roman"/>
                <w:b/>
                <w:color w:val="08A4EE" w:themeColor="accent6" w:themeShade="BF"/>
                <w:sz w:val="36"/>
                <w:szCs w:val="36"/>
              </w:rPr>
              <w:t>Системи регулювання рухом на залізничному транспорті</w:t>
            </w:r>
            <w:r w:rsidR="005B3E28" w:rsidRPr="005B3E28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 xml:space="preserve"> </w:t>
            </w: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»</w:t>
            </w:r>
          </w:p>
          <w:p w14:paraId="5F0DE49C" w14:textId="77777777" w:rsidR="002958FE" w:rsidRPr="00937981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08A4EE" w:themeColor="accent6" w:themeShade="BF"/>
                <w:sz w:val="28"/>
                <w:szCs w:val="28"/>
                <w:lang w:eastAsia="uk-UA"/>
              </w:rPr>
            </w:pPr>
          </w:p>
          <w:p w14:paraId="330816D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8609AE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23929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F75342E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15C3E9B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439" w:type="dxa"/>
          </w:tcPr>
          <w:p w14:paraId="0ADA9AE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ADCBB49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E5FC59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439" w:type="dxa"/>
          </w:tcPr>
          <w:p w14:paraId="4B2D107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51AE251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10999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439" w:type="dxa"/>
          </w:tcPr>
          <w:p w14:paraId="0844C7B5" w14:textId="2AD23677" w:rsidR="002958FE" w:rsidRPr="002958FE" w:rsidRDefault="00F84DC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професійна</w:t>
            </w:r>
          </w:p>
        </w:tc>
      </w:tr>
      <w:tr w:rsidR="00060676" w:rsidRPr="002958FE" w14:paraId="543FBD68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0D3033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439" w:type="dxa"/>
          </w:tcPr>
          <w:p w14:paraId="5A2EE62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27FFA38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C521FD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439" w:type="dxa"/>
          </w:tcPr>
          <w:p w14:paraId="659B5104" w14:textId="4904A532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5B3E28"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B3E28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060676" w:rsidRPr="002958FE" w14:paraId="5A3BAE99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2AF022C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439" w:type="dxa"/>
          </w:tcPr>
          <w:p w14:paraId="1EF324EF" w14:textId="4B1E7C91" w:rsidR="002958FE" w:rsidRPr="002958FE" w:rsidRDefault="005B3E2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0DC9B3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25209B4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3EA61C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439" w:type="dxa"/>
          </w:tcPr>
          <w:p w14:paraId="059274E3" w14:textId="005B63D8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D77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100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5E9AD9D7" w14:textId="672B5D8B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AD77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82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75A401D7" w14:textId="4640A65E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5B3E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 12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годин.</w:t>
            </w:r>
          </w:p>
          <w:p w14:paraId="2FE79529" w14:textId="187791E9" w:rsidR="002958FE" w:rsidRPr="002958FE" w:rsidRDefault="005B3E2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лабораторні роботи – 16 годин</w:t>
            </w:r>
          </w:p>
        </w:tc>
      </w:tr>
      <w:tr w:rsidR="0067702F" w:rsidRPr="002958FE" w14:paraId="48ED931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04B26FF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439" w:type="dxa"/>
          </w:tcPr>
          <w:p w14:paraId="1727D5DE" w14:textId="77777777" w:rsidR="00DB6399" w:rsidRDefault="00DB6399" w:rsidP="00DB639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8E29EAA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8C4F7F1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D3076BA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439" w:type="dxa"/>
          </w:tcPr>
          <w:p w14:paraId="27479F34" w14:textId="6B440E16" w:rsid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 Ганна Володимирівна</w:t>
            </w:r>
          </w:p>
          <w:p w14:paraId="01B35B5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1422DF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768CDB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439" w:type="dxa"/>
          </w:tcPr>
          <w:p w14:paraId="2AA9BFCD" w14:textId="7206629E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1A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D2FE3C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29E8AB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2EB6E4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439" w:type="dxa"/>
          </w:tcPr>
          <w:p w14:paraId="129D66F0" w14:textId="184B712B" w:rsidR="006C37F6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  <w:hyperlink r:id="rId8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  <w:u w:val="none"/>
                  <w:lang w:val="en-US"/>
                </w:rPr>
                <w:t>hanna_holyk@meta.ua</w:t>
              </w:r>
            </w:hyperlink>
          </w:p>
          <w:p w14:paraId="3CF236B7" w14:textId="00A4BD40" w:rsidR="00E111A1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</w:p>
        </w:tc>
      </w:tr>
      <w:tr w:rsidR="0045713E" w:rsidRPr="002958FE" w14:paraId="67B7B57D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69CFA7F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439" w:type="dxa"/>
          </w:tcPr>
          <w:p w14:paraId="24157F0C" w14:textId="66EFC482" w:rsidR="006C37F6" w:rsidRPr="00C94199" w:rsidRDefault="005B3E28" w:rsidP="00937981">
            <w:pPr>
              <w:ind w:right="-113"/>
              <w:jc w:val="both"/>
              <w:rPr>
                <w:color w:val="08A4EE" w:themeColor="accent6" w:themeShade="BF"/>
              </w:rPr>
            </w:pPr>
            <w:r w:rsidRPr="005B3E28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https://classroom.google.com/c/NzEwMjY4ODU5ODI1?cjc=bnhydsm</w:t>
            </w:r>
          </w:p>
        </w:tc>
      </w:tr>
      <w:tr w:rsidR="0067702F" w:rsidRPr="002958FE" w14:paraId="47969C4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DBA7D37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439" w:type="dxa"/>
          </w:tcPr>
          <w:p w14:paraId="328F1AD5" w14:textId="77777777" w:rsidR="00E111A1" w:rsidRPr="0045713E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17A3F2B4" w14:textId="1E8B53B4" w:rsidR="0045713E" w:rsidRPr="00C94199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7A3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9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https://us04web.zoom.us/j/2291195026?pwd=S2FkNXJEbS9ud1B4cWRQdWJBaUFhQT09</w:t>
              </w:r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lastRenderedPageBreak/>
                <w:t>&amp;omn=79409354270</w:t>
              </w:r>
            </w:hyperlink>
          </w:p>
          <w:p w14:paraId="2606C83F" w14:textId="0C95E50E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Идентификатор конференции: 2291195026</w:t>
            </w:r>
          </w:p>
          <w:p w14:paraId="466263AC" w14:textId="6D3CD31B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Код доступа: nGx8eg</w:t>
            </w:r>
          </w:p>
        </w:tc>
      </w:tr>
      <w:tr w:rsidR="0067702F" w:rsidRPr="002958FE" w14:paraId="3A82A4A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77F5D449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439" w:type="dxa"/>
          </w:tcPr>
          <w:p w14:paraId="596CB5AD" w14:textId="02F4B276" w:rsidR="002958FE" w:rsidRPr="00153F98" w:rsidRDefault="00005F57" w:rsidP="0045132D">
            <w:pPr>
              <w:shd w:val="clear" w:color="auto" w:fill="FFFFFF"/>
              <w:ind w:right="-45"/>
              <w:jc w:val="both"/>
              <w:rPr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При вивчені н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авчальн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ої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дисциплін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и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«</w:t>
            </w:r>
            <w:r w:rsidR="005B3E28" w:rsidRPr="005B3E28">
              <w:rPr>
                <w:b/>
                <w:sz w:val="28"/>
                <w:szCs w:val="28"/>
              </w:rPr>
              <w:t xml:space="preserve"> </w:t>
            </w:r>
            <w:r w:rsidR="005B3E28" w:rsidRPr="005B3E28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>Системи регулювання рухом на залізничному транспорті</w:t>
            </w:r>
            <w:r w:rsidR="005B3E28" w:rsidRPr="005B3E28">
              <w:rPr>
                <w:rFonts w:ascii="Times New Roman" w:hAnsi="Times New Roman" w:cs="Times New Roman"/>
                <w:bCs/>
                <w:i/>
                <w:iCs/>
                <w:color w:val="08A4EE" w:themeColor="accent6" w:themeShade="BF"/>
                <w:sz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»</w:t>
            </w:r>
            <w:r w:rsidR="00153F98" w:rsidRPr="00C94199">
              <w:rPr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</w:t>
            </w:r>
            <w:r w:rsidR="005B3E28" w:rsidRPr="001072E8">
              <w:rPr>
                <w:rFonts w:ascii="Times New Roman" w:hAnsi="Times New Roman" w:cs="Times New Roman"/>
                <w:sz w:val="28"/>
                <w:szCs w:val="28"/>
              </w:rPr>
              <w:t>вивчають  класифікацію систем регулювання рухом,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  призначення, види і місця встановлення станційних світлофорів, призначення і будова рейкових кіл,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апівавтоматичне блокування,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втоматичне блокування,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>агальні відомості про системи АЛС і АТ, їх застосування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имоги ПТЕ та ІРП до АЛС  і  АТ,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>лектрична централізація стрілок і сигналів.</w:t>
            </w:r>
          </w:p>
        </w:tc>
      </w:tr>
      <w:tr w:rsidR="0067702F" w:rsidRPr="002958FE" w14:paraId="6F37081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0F4AA8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019C0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39" w:type="dxa"/>
          </w:tcPr>
          <w:p w14:paraId="49108CB9" w14:textId="77777777" w:rsidR="005F556A" w:rsidRDefault="00593F13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Метою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2D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</w:t>
            </w:r>
            <w:r w:rsidR="0045132D" w:rsidRPr="005F556A">
              <w:rPr>
                <w:rFonts w:ascii="Times New Roman" w:hAnsi="Times New Roman" w:cs="Times New Roman"/>
                <w:sz w:val="28"/>
              </w:rPr>
              <w:t>«</w:t>
            </w:r>
            <w:r w:rsidR="001072E8" w:rsidRPr="005F556A">
              <w:rPr>
                <w:rFonts w:ascii="Times New Roman" w:hAnsi="Times New Roman" w:cs="Times New Roman"/>
                <w:sz w:val="28"/>
              </w:rPr>
              <w:t>Системи регулювання рухом на залізничному транспорті</w:t>
            </w:r>
            <w:r w:rsidR="0045132D" w:rsidRPr="005F556A">
              <w:rPr>
                <w:rFonts w:ascii="Times New Roman" w:hAnsi="Times New Roman" w:cs="Times New Roman"/>
                <w:sz w:val="28"/>
              </w:rPr>
              <w:t>»</w:t>
            </w:r>
            <w:r w:rsidR="0045132D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CF2F97" w14:textId="2CF1888E" w:rsidR="005F556A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вивчення призначення систем регулювання рухом і засобів зв’язку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C77431" w14:textId="1FDE3C91" w:rsidR="005F556A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аналіз принципів дії станційних і перегінних систем регулювання рухом та видів зв’язку на залізничному транспорті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FDEAC8" w14:textId="72972EF6" w:rsidR="001072E8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порядк користування системами регулювання рухом і засобами зв’язку.</w:t>
            </w:r>
          </w:p>
          <w:p w14:paraId="01D51204" w14:textId="7824A271" w:rsidR="0045132D" w:rsidRPr="005F556A" w:rsidRDefault="0045132D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Завданням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є: </w:t>
            </w:r>
          </w:p>
          <w:p w14:paraId="19D68793" w14:textId="06B31FA6" w:rsidR="001072E8" w:rsidRPr="005F556A" w:rsidRDefault="005F556A" w:rsidP="005F556A">
            <w:pPr>
              <w:tabs>
                <w:tab w:val="left" w:pos="232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обґрунтування ролі засобів регулювання рухом у забезпеченні безпеки руху поїздів</w:t>
            </w:r>
          </w:p>
          <w:p w14:paraId="561BD337" w14:textId="2DE45FEC" w:rsidR="001072E8" w:rsidRPr="005F556A" w:rsidRDefault="001072E8" w:rsidP="005F556A">
            <w:pPr>
              <w:tabs>
                <w:tab w:val="left" w:pos="232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556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дотримання працівниками руху вимог ПТЕ до діючих засобів, вимог охорони праці;</w:t>
            </w:r>
          </w:p>
          <w:p w14:paraId="3F9FC435" w14:textId="771F004E" w:rsidR="00B80283" w:rsidRPr="005F556A" w:rsidRDefault="001072E8" w:rsidP="005F556A">
            <w:pPr>
              <w:tabs>
                <w:tab w:val="left" w:pos="232"/>
                <w:tab w:val="left" w:pos="567"/>
              </w:tabs>
              <w:jc w:val="both"/>
              <w:rPr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 набуття практичних навичок у користуванні системами регулювання рухом і засобами зв’язку.</w:t>
            </w:r>
          </w:p>
        </w:tc>
      </w:tr>
      <w:tr w:rsidR="0067702F" w:rsidRPr="002958FE" w14:paraId="6864083A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D3DFDDF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439" w:type="dxa"/>
          </w:tcPr>
          <w:p w14:paraId="4EFB87D9" w14:textId="57C98595" w:rsidR="00752713" w:rsidRDefault="00752713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13">
              <w:rPr>
                <w:rFonts w:ascii="Times New Roman" w:hAnsi="Times New Roman" w:cs="Times New Roman"/>
                <w:sz w:val="28"/>
                <w:szCs w:val="28"/>
              </w:rPr>
              <w:t>ЗК3 Здатність спілкуватися державною мовою як усно, так і письмово.</w:t>
            </w:r>
          </w:p>
          <w:p w14:paraId="2773BB67" w14:textId="19EA5CEC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5 Здатність до пошуку, оброблення та аналізу інформації з різних джерел. </w:t>
            </w:r>
          </w:p>
          <w:p w14:paraId="1DE932DD" w14:textId="7EA9D48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6 Здатність виявляти ініціативу та підприємливість. </w:t>
            </w:r>
          </w:p>
          <w:p w14:paraId="165116F6" w14:textId="6F96749A" w:rsidR="00FA7C72" w:rsidRPr="005B061D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7 Здатність оцінювати та забезпечувати якість виконуваних робіт. </w:t>
            </w:r>
          </w:p>
          <w:p w14:paraId="2796CF67" w14:textId="77777777" w:rsidR="00250924" w:rsidRPr="006D7AF2" w:rsidRDefault="00250924" w:rsidP="0025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 </w:t>
            </w:r>
          </w:p>
          <w:p w14:paraId="235C0807" w14:textId="77777777" w:rsidR="00250924" w:rsidRPr="00250924" w:rsidRDefault="00250924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29F849" w14:textId="0D26D1A7" w:rsidR="00B475BC" w:rsidRDefault="00B475BC" w:rsidP="00B475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СК7 Здатність до оцінювання та забезпечення безпеки транспортної діяльності.</w:t>
            </w:r>
          </w:p>
          <w:p w14:paraId="2D9FD967" w14:textId="4225152D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12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14:paraId="72CFFD8D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609C81AB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439" w:type="dxa"/>
          </w:tcPr>
          <w:p w14:paraId="21E9010C" w14:textId="456FBA1E" w:rsidR="00752713" w:rsidRDefault="00752713" w:rsidP="00752713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713">
              <w:rPr>
                <w:rFonts w:ascii="Times New Roman" w:hAnsi="Times New Roman" w:cs="Times New Roman"/>
                <w:sz w:val="28"/>
                <w:szCs w:val="28"/>
              </w:rP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6420C981" w14:textId="691691EC" w:rsidR="00250924" w:rsidRPr="005B061D" w:rsidRDefault="00FA7C72" w:rsidP="00250924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Застосовувати сучасні інформаційні технології для розв’язання практичних завдань з організації перевезень та проєктування транспортних технологій. </w:t>
            </w:r>
          </w:p>
          <w:p w14:paraId="25804CC2" w14:textId="77777777" w:rsidR="00250924" w:rsidRPr="005B061D" w:rsidRDefault="00250924" w:rsidP="00250924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50924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457F32D7" w14:textId="5FDDFB14" w:rsidR="00250924" w:rsidRPr="005B061D" w:rsidRDefault="00250924" w:rsidP="00250924">
            <w:pPr>
              <w:ind w:left="-1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50924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 і використовувати автоматизовані системи керування у транспортному процесі.</w:t>
            </w:r>
            <w:r w:rsidRPr="00250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263B8953" w14:textId="53BD700C" w:rsidR="00377D5D" w:rsidRPr="00204316" w:rsidRDefault="00377D5D" w:rsidP="00250924">
            <w:pPr>
              <w:ind w:left="-1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70C3AE8" w14:textId="2AF1BAE0" w:rsidR="003017E0" w:rsidRPr="003017E0" w:rsidRDefault="00204316" w:rsidP="00301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знати: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будову пристроїв автоматики, телемеханіки і зв’язку, їх використання в організації руху поїздів</w:t>
            </w:r>
            <w:r w:rsidR="004658E5" w:rsidRPr="003017E0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.</w:t>
            </w:r>
          </w:p>
          <w:p w14:paraId="6391FE27" w14:textId="6A43E20B" w:rsidR="005B061D" w:rsidRPr="005B061D" w:rsidRDefault="00204316" w:rsidP="003017E0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вміти:</w:t>
            </w:r>
            <w:r w:rsidR="004658E5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 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користуватися станційними автома</w:t>
            </w:r>
            <w:r w:rsidR="004658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тизованими системами організації руху поїздів і засобами зв’язку.</w:t>
            </w:r>
          </w:p>
        </w:tc>
      </w:tr>
      <w:tr w:rsidR="00761B37" w:rsidRPr="00716F86" w14:paraId="2AE58976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303EECD4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</w:p>
        </w:tc>
        <w:tc>
          <w:tcPr>
            <w:tcW w:w="5439" w:type="dxa"/>
          </w:tcPr>
          <w:p w14:paraId="7EA8C048" w14:textId="5AC2CCF1" w:rsidR="00761B37" w:rsidRPr="00FA7C72" w:rsidRDefault="00761B37" w:rsidP="00106CB1">
            <w:pPr>
              <w:pStyle w:val="2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FA7C72">
              <w:rPr>
                <w:bCs/>
                <w:sz w:val="28"/>
                <w:szCs w:val="28"/>
                <w:lang w:val="uk-UA"/>
              </w:rPr>
              <w:t xml:space="preserve">Для підвищення ефективності вивчення </w:t>
            </w:r>
            <w:r w:rsidR="006C37F6" w:rsidRPr="00FA7C72">
              <w:rPr>
                <w:bCs/>
                <w:sz w:val="28"/>
                <w:szCs w:val="28"/>
                <w:lang w:val="uk-UA"/>
              </w:rPr>
              <w:t xml:space="preserve">навчальної </w:t>
            </w:r>
            <w:r w:rsidRPr="00FA7C72">
              <w:rPr>
                <w:bCs/>
                <w:sz w:val="28"/>
                <w:szCs w:val="28"/>
                <w:lang w:val="uk-UA"/>
              </w:rPr>
              <w:t>дисципліни «</w:t>
            </w:r>
            <w:r w:rsidR="004658E5" w:rsidRPr="004658E5">
              <w:rPr>
                <w:sz w:val="28"/>
                <w:lang w:val="uk-UA"/>
              </w:rPr>
              <w:t>Системи регулювання рухом на залізничному транспорті</w:t>
            </w:r>
            <w:r w:rsidRPr="004658E5">
              <w:rPr>
                <w:sz w:val="28"/>
                <w:szCs w:val="28"/>
                <w:lang w:val="uk-UA"/>
              </w:rPr>
              <w:t>»</w:t>
            </w:r>
            <w:r w:rsidRPr="00FA7C72">
              <w:rPr>
                <w:bCs/>
                <w:sz w:val="28"/>
                <w:szCs w:val="28"/>
                <w:lang w:val="uk-UA"/>
              </w:rPr>
              <w:t xml:space="preserve"> здобувач освіти повинен мати знання з так</w:t>
            </w:r>
            <w:r w:rsidR="00FA7C72">
              <w:rPr>
                <w:bCs/>
                <w:sz w:val="28"/>
                <w:szCs w:val="28"/>
                <w:lang w:val="uk-UA"/>
              </w:rPr>
              <w:t>их</w:t>
            </w:r>
            <w:r w:rsidRPr="00FA7C72">
              <w:rPr>
                <w:bCs/>
                <w:sz w:val="28"/>
                <w:szCs w:val="28"/>
                <w:lang w:val="uk-UA"/>
              </w:rPr>
              <w:t xml:space="preserve"> дисциплін:</w:t>
            </w:r>
            <w:r w:rsidR="00204316" w:rsidRPr="00AD77CF">
              <w:rPr>
                <w:sz w:val="28"/>
                <w:szCs w:val="28"/>
                <w:lang w:val="uk-UA"/>
              </w:rPr>
              <w:t xml:space="preserve">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FA7C72" w:rsidRPr="002F74A9">
              <w:rPr>
                <w:sz w:val="28"/>
                <w:szCs w:val="28"/>
                <w:lang w:val="uk-UA"/>
              </w:rPr>
              <w:t>Технічна експлуатація залізниць і безпека руху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4658E5">
              <w:rPr>
                <w:sz w:val="28"/>
                <w:szCs w:val="28"/>
                <w:lang w:val="uk-UA"/>
              </w:rPr>
              <w:t>Е</w:t>
            </w:r>
            <w:r w:rsidR="004658E5" w:rsidRPr="00AD77CF">
              <w:rPr>
                <w:sz w:val="28"/>
                <w:szCs w:val="28"/>
                <w:lang w:val="uk-UA"/>
              </w:rPr>
              <w:t>лектротехніка</w:t>
            </w:r>
            <w:r w:rsidR="004658E5">
              <w:rPr>
                <w:sz w:val="28"/>
                <w:szCs w:val="28"/>
                <w:lang w:val="uk-UA"/>
              </w:rPr>
              <w:t xml:space="preserve"> з основами електроніки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5B061D" w:rsidRPr="00352BDD">
              <w:rPr>
                <w:sz w:val="28"/>
                <w:szCs w:val="28"/>
                <w:lang w:val="uk-UA"/>
              </w:rPr>
              <w:t>Залізничні станції та вузли</w:t>
            </w:r>
            <w:r w:rsidR="00C94199" w:rsidRPr="00C94199">
              <w:rPr>
                <w:bCs/>
                <w:sz w:val="28"/>
                <w:szCs w:val="28"/>
                <w:lang w:val="uk-UA"/>
              </w:rPr>
              <w:t>»</w:t>
            </w:r>
            <w:r w:rsidR="00106CB1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106CB1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5B061D" w:rsidRPr="00352BDD">
              <w:rPr>
                <w:sz w:val="28"/>
                <w:szCs w:val="28"/>
                <w:lang w:val="uk-UA"/>
              </w:rPr>
              <w:t>Лабораторний практикум з керування рухом</w:t>
            </w:r>
            <w:r w:rsidR="00106CB1" w:rsidRPr="00C94199">
              <w:rPr>
                <w:bCs/>
                <w:sz w:val="28"/>
                <w:szCs w:val="28"/>
                <w:lang w:val="uk-UA"/>
              </w:rPr>
              <w:t>»</w:t>
            </w:r>
            <w:r w:rsidR="005B061D">
              <w:rPr>
                <w:bCs/>
                <w:sz w:val="28"/>
                <w:szCs w:val="28"/>
                <w:lang w:val="uk-UA"/>
              </w:rPr>
              <w:t>, «</w:t>
            </w:r>
            <w:r w:rsidR="005B061D" w:rsidRPr="005B061D">
              <w:rPr>
                <w:bCs/>
                <w:sz w:val="28"/>
                <w:szCs w:val="28"/>
                <w:lang w:val="uk-UA"/>
              </w:rPr>
              <w:t>Автоматизовані системи управління на залізничному транспорті</w:t>
            </w:r>
            <w:r w:rsidR="005B061D">
              <w:rPr>
                <w:bCs/>
                <w:sz w:val="28"/>
                <w:szCs w:val="28"/>
                <w:lang w:val="uk-UA"/>
              </w:rPr>
              <w:t>»</w:t>
            </w:r>
            <w:r w:rsidR="00106CB1">
              <w:rPr>
                <w:bCs/>
                <w:sz w:val="28"/>
                <w:szCs w:val="28"/>
                <w:lang w:val="uk-UA"/>
              </w:rPr>
              <w:t>.</w:t>
            </w:r>
          </w:p>
        </w:tc>
      </w:tr>
      <w:tr w:rsidR="00761B37" w:rsidRPr="00716F86" w14:paraId="214776DB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2D73EB9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439" w:type="dxa"/>
          </w:tcPr>
          <w:p w14:paraId="568E044A" w14:textId="4943B555" w:rsidR="005B061D" w:rsidRPr="005B061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E92D64" w:rsidRPr="00E92D6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Системи регулювання рухом на залізничному транспорті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дає можливість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Вона є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базовою наукою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ля 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вивчення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сіх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навчальних 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спеціальності.</w:t>
            </w:r>
          </w:p>
        </w:tc>
      </w:tr>
      <w:tr w:rsidR="00764CBE" w:rsidRPr="00716F86" w14:paraId="51B1160C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DA77F95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439" w:type="dxa"/>
          </w:tcPr>
          <w:p w14:paraId="5FB71870" w14:textId="77777777" w:rsidR="00E92D64" w:rsidRPr="00E92D64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E92D64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лекцій</w:t>
            </w:r>
          </w:p>
          <w:p w14:paraId="15E843A8" w14:textId="77777777" w:rsidR="00E92D64" w:rsidRPr="00E92D64" w:rsidRDefault="00E92D64" w:rsidP="00E92D6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1 Загальні відомості про системи регулювання рухом  (СРР).</w:t>
            </w:r>
          </w:p>
          <w:p w14:paraId="0A78327E" w14:textId="77777777" w:rsidR="00E92D64" w:rsidRPr="00E92D64" w:rsidRDefault="00E92D64" w:rsidP="00E92D64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 xml:space="preserve">Вступ. </w:t>
            </w:r>
          </w:p>
          <w:p w14:paraId="4035B090" w14:textId="77777777" w:rsidR="00E92D64" w:rsidRPr="00E92D64" w:rsidRDefault="00E92D64" w:rsidP="00E92D64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2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системи регулювання рухом.</w:t>
            </w:r>
          </w:p>
          <w:p w14:paraId="66C36545" w14:textId="6056310C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2 Елементна база СРР.</w:t>
            </w:r>
          </w:p>
          <w:p w14:paraId="7110E38D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Електромагнітні реле, трансмітери і джерела живлення.</w:t>
            </w:r>
          </w:p>
          <w:p w14:paraId="2FF6901C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Світлофори.</w:t>
            </w:r>
          </w:p>
          <w:p w14:paraId="21034DA0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Рейкові кола.</w:t>
            </w:r>
          </w:p>
          <w:p w14:paraId="16C5C998" w14:textId="71123B21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3 Системи регулювання рухом поїздів на перегонах.</w:t>
            </w:r>
          </w:p>
          <w:p w14:paraId="3CD39739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Напівавтоматичне блокування.</w:t>
            </w:r>
          </w:p>
          <w:p w14:paraId="1C5D38BB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Автоматичне блокування.</w:t>
            </w:r>
          </w:p>
          <w:p w14:paraId="3F561B4D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Автоматична локомотивна сигналізація (АЛС) та автостопи (АТ).</w:t>
            </w:r>
          </w:p>
          <w:p w14:paraId="656229BE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Пристрої автоматики на залізничних переїздах.</w:t>
            </w:r>
          </w:p>
          <w:p w14:paraId="01E856E3" w14:textId="583156EA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4 Системи регулювання рухом поїздів на станціях.</w:t>
            </w:r>
          </w:p>
          <w:p w14:paraId="4959F56A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Електрична централізація стрілок і сигналів.</w:t>
            </w:r>
          </w:p>
          <w:p w14:paraId="1B28D122" w14:textId="77777777" w:rsidR="00E92D64" w:rsidRPr="00E92D64" w:rsidRDefault="00E92D64" w:rsidP="00E92D64">
            <w:pPr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5 Системи регулювання процесу розформування рухомого складу на сортувальних гірках, регулювання рухом поїздів і контроль за технічним станом рухомого складу на залізничних дільницях.</w:t>
            </w:r>
          </w:p>
          <w:p w14:paraId="07EBC5D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Системи регулювання процесу розформування рухомого складу на сортувальних гірках.</w:t>
            </w:r>
          </w:p>
          <w:p w14:paraId="7B12982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Диспетчерська централізація. </w:t>
            </w:r>
          </w:p>
          <w:p w14:paraId="1365284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Диспетчерський контроль за рухом поїздів (ДК).</w:t>
            </w:r>
          </w:p>
          <w:p w14:paraId="2AC7FB19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Системи контролю технічного стану рухомого складу при русі поїзда. </w:t>
            </w:r>
          </w:p>
          <w:p w14:paraId="54F8C1DA" w14:textId="6F88A79C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6 Види та засоби зв’язку на залізничному транспорті та їх призначення.</w:t>
            </w:r>
          </w:p>
          <w:p w14:paraId="6631A4E1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bCs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Види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зв’язку на залізничному транспорті та їх призначення.</w:t>
            </w:r>
          </w:p>
          <w:p w14:paraId="198F4008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Телефонні апарати.</w:t>
            </w:r>
          </w:p>
          <w:p w14:paraId="279822CA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Телефонні комутатори.</w:t>
            </w:r>
          </w:p>
          <w:p w14:paraId="127B557C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lastRenderedPageBreak/>
              <w:t xml:space="preserve">Тема 4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Автоматичний телефонний зв’язок.</w:t>
            </w:r>
          </w:p>
          <w:p w14:paraId="208B2F12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5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Оперативно – технологічний зв’язок. </w:t>
            </w:r>
          </w:p>
          <w:p w14:paraId="169981C9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6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Телеграфний зв’язок..</w:t>
            </w:r>
          </w:p>
          <w:p w14:paraId="1A14B0FF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Тема 7</w:t>
            </w:r>
            <w:r w:rsidRPr="00E92D64">
              <w:rPr>
                <w:rFonts w:ascii="Times New Roman" w:hAnsi="Times New Roman" w:cs="Times New Roman"/>
                <w:bCs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Радіозв’язок.</w:t>
            </w:r>
          </w:p>
          <w:p w14:paraId="75697949" w14:textId="7C5EEA79" w:rsidR="00066D1F" w:rsidRDefault="00E92D64" w:rsidP="00E92D64">
            <w:pPr>
              <w:ind w:right="45"/>
              <w:jc w:val="both"/>
              <w:rPr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 </w:t>
            </w: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 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Нові напрямки розвитку засобів передачі інформації</w:t>
            </w:r>
            <w:r>
              <w:rPr>
                <w:bCs/>
                <w:sz w:val="28"/>
                <w:szCs w:val="28"/>
              </w:rPr>
              <w:t>.</w:t>
            </w:r>
          </w:p>
          <w:p w14:paraId="63589912" w14:textId="77777777" w:rsidR="00B51766" w:rsidRPr="00066D1F" w:rsidRDefault="00B51766" w:rsidP="00E92D64">
            <w:pPr>
              <w:ind w:right="45"/>
              <w:jc w:val="both"/>
              <w:rPr>
                <w:rFonts w:ascii="Times New Roman" w:hAnsi="Times New Roman" w:cs="Times New Roman"/>
                <w:b/>
                <w:bCs/>
                <w:sz w:val="28"/>
                <w:lang w:val="ru-RU"/>
              </w:rPr>
            </w:pPr>
          </w:p>
          <w:p w14:paraId="4A780ABD" w14:textId="77777777" w:rsidR="00E92D64" w:rsidRPr="00857E03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практичних робіт</w:t>
            </w:r>
          </w:p>
          <w:p w14:paraId="5956C1F1" w14:textId="56A8D649" w:rsidR="007E7241" w:rsidRPr="00B51766" w:rsidRDefault="00E92D64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</w:tabs>
              <w:ind w:left="91" w:firstLine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Осигналізування проміжної станції.</w:t>
            </w:r>
          </w:p>
          <w:p w14:paraId="7CF17881" w14:textId="63C865B7" w:rsidR="00E92D64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Складання таблиці залежності між маршрутами для проміжної станції.</w:t>
            </w:r>
          </w:p>
          <w:p w14:paraId="291ACD49" w14:textId="044242FD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Осигналізування дільничної станції.</w:t>
            </w:r>
          </w:p>
          <w:p w14:paraId="5C768D79" w14:textId="22B75602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Складання таблиць переліку маршрутів для дільничної станції.</w:t>
            </w:r>
          </w:p>
          <w:p w14:paraId="1E8F22F9" w14:textId="743D5CBB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Робота на пульті чергового по гірці при розпуску складів.</w:t>
            </w:r>
          </w:p>
          <w:p w14:paraId="2343D45E" w14:textId="7C36EA18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</w:tabs>
              <w:ind w:left="91" w:firstLine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Ознайомлення з апаратурою поїзного диспетчерського зв</w:t>
            </w: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язку. Порядок користування апаратурою поїзного диспетчерського зв</w:t>
            </w: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язку</w:t>
            </w:r>
            <w:r w:rsidRPr="00B51766">
              <w:rPr>
                <w:bCs/>
                <w:sz w:val="28"/>
                <w:szCs w:val="28"/>
              </w:rPr>
              <w:t xml:space="preserve">.  </w:t>
            </w:r>
          </w:p>
          <w:p w14:paraId="66F78373" w14:textId="77777777" w:rsidR="00E92D64" w:rsidRPr="00B51766" w:rsidRDefault="00E92D64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113B1295" w14:textId="11096D98" w:rsidR="00E92D64" w:rsidRPr="00857E03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лаборатор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них робіт</w:t>
            </w:r>
          </w:p>
          <w:p w14:paraId="11E328EF" w14:textId="0A40FBD1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1</w:t>
            </w:r>
            <w:r w:rsid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Будова, аналіз режимів роботи нерозгалужених рейкових кіл пост</w:t>
            </w:r>
            <w:r w:rsid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і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йного і змінного струму.</w:t>
            </w:r>
          </w:p>
          <w:p w14:paraId="3DCACBF5" w14:textId="5ECB3F9F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1766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Дослідження роботи напівавтоматичного блокування системи РПБ ГТСС. Порядок дій ДСП при несправності системи НАБ.</w:t>
            </w:r>
          </w:p>
          <w:p w14:paraId="40E24574" w14:textId="781CE03A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B51766"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Дослідження побудови і принципу дії одноколійного автоблокування. Порядок дій ДСП при несправності системи АБ.</w:t>
            </w:r>
          </w:p>
          <w:p w14:paraId="50F114EC" w14:textId="603D2864" w:rsidR="00B51766" w:rsidRPr="00B51766" w:rsidRDefault="00B51766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Побудова, принцип дії стрілочних електроприводів. Дії ДСП при несправності стрілочних електроприводів.</w:t>
            </w:r>
          </w:p>
          <w:p w14:paraId="70737E69" w14:textId="24F923DD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Апарат керування РЦЦМ. Порядок дії ДСП на апараті при встановленні, замиканні  і розмиканні маршрутів та індикація при цьому. Індикація на апараті при несправності пристроїв ЕЦ і порядок дій при цьому.</w:t>
            </w:r>
          </w:p>
          <w:p w14:paraId="4E6DBC98" w14:textId="5E05D2F4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Апарат керування РЦЦ. Порядок дій ДСП на апараті при встановленні, замиканні та розмиканні маршрутів і індикація при цьому. Індикація на апараті при несправності пристроїв ЕЦ і порядок 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lastRenderedPageBreak/>
              <w:t>дій ДСП при цьому.</w:t>
            </w:r>
          </w:p>
          <w:p w14:paraId="35CDC3A7" w14:textId="45AD79FC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7</w:t>
            </w:r>
            <w:r w:rsidR="00201D3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Пульт-табло МРЦ. Пульт-маніпулятор з виносним табло. Порядок дій ДСП на апаратах при встановленні, замиканні та розмиканні маршрутів і індикація при цьому. Індикація на апараті при несправності пристроїв ЕЦ і порядок дій ДСП при цьому.</w:t>
            </w:r>
          </w:p>
          <w:p w14:paraId="6B0878F0" w14:textId="1FA031A9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8</w:t>
            </w:r>
            <w:r w:rsidR="00201D3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Ознайомлення з апаратурою ДЦ. Робота на пульті-маніпуляторі.</w:t>
            </w:r>
          </w:p>
          <w:p w14:paraId="49F01817" w14:textId="77777777" w:rsidR="00E92D64" w:rsidRDefault="00E92D64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</w:p>
          <w:p w14:paraId="5D660FD0" w14:textId="525671C0" w:rsidR="00857E03" w:rsidRPr="00857E03" w:rsidRDefault="00857E03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2800687D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bCs/>
                <w:sz w:val="28"/>
                <w:szCs w:val="28"/>
              </w:rPr>
              <w:t>Призначення і класифікація систем регулювання рухом.</w:t>
            </w:r>
          </w:p>
          <w:p w14:paraId="7F96CDB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Електромагнітні реле.</w:t>
            </w:r>
          </w:p>
          <w:p w14:paraId="37DDA3AE" w14:textId="77777777" w:rsidR="0001613D" w:rsidRPr="00EA4912" w:rsidRDefault="0001613D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="00201D38" w:rsidRPr="00EA4912">
              <w:rPr>
                <w:rFonts w:ascii="Times New Roman" w:hAnsi="Times New Roman" w:cs="Times New Roman"/>
                <w:sz w:val="28"/>
                <w:szCs w:val="28"/>
              </w:rPr>
              <w:t xml:space="preserve"> Трансмітери і джерела живлення.</w:t>
            </w:r>
          </w:p>
          <w:p w14:paraId="7871A89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Сигналізація  світлофорів. Місце встановлення станційних світлофорів.</w:t>
            </w:r>
          </w:p>
          <w:p w14:paraId="61D7271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Рейкові кола.</w:t>
            </w:r>
          </w:p>
          <w:p w14:paraId="40BEB40C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Основні пошкодження в роботі рейкових кіл.</w:t>
            </w:r>
          </w:p>
          <w:p w14:paraId="04DCD62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блок-постів двоколійного і одноколійного перегонів.</w:t>
            </w:r>
          </w:p>
          <w:p w14:paraId="7A5C3215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Способи фіксування проходження поїзда.</w:t>
            </w:r>
          </w:p>
          <w:p w14:paraId="4D83C2C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Робота НАБ системи РПБ ГТСС.</w:t>
            </w:r>
          </w:p>
          <w:p w14:paraId="3F02046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Побудова та принцип дії двоколійного автоблокування (АБ) постійного і змінного струму.</w:t>
            </w:r>
          </w:p>
          <w:p w14:paraId="4FF1D6D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Особливості регулювання рухом поїздів на перегонах з двостороннім рухом при АБ.</w:t>
            </w:r>
          </w:p>
          <w:p w14:paraId="0F84A7B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переходу на двосторонній рух по одній із колій двоколійної ділянки.</w:t>
            </w:r>
          </w:p>
          <w:p w14:paraId="0CBB694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Побудова і принцип дії одноколійного АБ.</w:t>
            </w:r>
          </w:p>
          <w:p w14:paraId="3F787FFD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Автоматична локомотивна сигналізація та автостопи.</w:t>
            </w:r>
          </w:p>
          <w:p w14:paraId="60819636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безпеки руху поїздів на переїздах.</w:t>
            </w:r>
          </w:p>
          <w:p w14:paraId="62CDCB47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Обладнання станцій електричними рейковими колами.</w:t>
            </w:r>
          </w:p>
          <w:p w14:paraId="278D0116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Схема ізоляції колій і стрілок станції.</w:t>
            </w:r>
          </w:p>
          <w:p w14:paraId="70350F3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Осигналізування проміжної станції.</w:t>
            </w:r>
          </w:p>
          <w:p w14:paraId="07AB0E0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Маршрутизація проміжних станцій.</w:t>
            </w:r>
          </w:p>
          <w:p w14:paraId="3D8C150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Осигналізування дільничної станції.</w:t>
            </w:r>
          </w:p>
          <w:p w14:paraId="5F5D6A7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Маршрутизація дільничних станцій.</w:t>
            </w:r>
          </w:p>
          <w:p w14:paraId="266851D5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Стрілочні електроприводи.</w:t>
            </w:r>
          </w:p>
          <w:p w14:paraId="5A57192C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Дії ДСП при несправностях стрілочних електроприводів.</w:t>
            </w:r>
          </w:p>
          <w:p w14:paraId="072668D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Етапи роботи ЕЦ системи РЦЦМ.</w:t>
            </w:r>
          </w:p>
          <w:p w14:paraId="5634D21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Апарат керування РЦЦМ.</w:t>
            </w:r>
          </w:p>
          <w:p w14:paraId="6552EC5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Схеми керування стрілками.</w:t>
            </w:r>
          </w:p>
          <w:p w14:paraId="6BF8241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Схеми встановлення маршрутів прийому і відправлення в РЦЦМ.</w:t>
            </w:r>
          </w:p>
          <w:p w14:paraId="7B01D73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Схема замикання і розмикання маршрутів.</w:t>
            </w:r>
          </w:p>
          <w:p w14:paraId="6EC322B3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Характеристика релейної централізації системи РЦЦ.</w:t>
            </w:r>
          </w:p>
          <w:p w14:paraId="31F2F7B7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дій ДСП на апараті РЦЦ при встановленні маршрутів і індикація при цьому.</w:t>
            </w:r>
          </w:p>
          <w:p w14:paraId="7C5F306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Пульт-табло МРЦ. Пульт-маніпулятор з виносним табло МРЦ.</w:t>
            </w:r>
          </w:p>
          <w:p w14:paraId="09F0F5AE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Блочна маршрутно-релейна централізація. Етапи роботи БМРЦ.</w:t>
            </w:r>
            <w:r w:rsidRPr="00EA4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Дистанційне огородження рухомого складу.</w:t>
            </w:r>
          </w:p>
          <w:p w14:paraId="55E1FA9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безпеки руху поїздів при несправності пристроїв ЕЦ.</w:t>
            </w:r>
          </w:p>
          <w:p w14:paraId="7339BA3B" w14:textId="77777777" w:rsidR="00201D38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Структурні схеми АРШ, АЗШР і ГОЗП, БГАЦ.</w:t>
            </w:r>
          </w:p>
          <w:p w14:paraId="285D3959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Робота на пульті чергового по гірці при розпуску складів.</w:t>
            </w:r>
          </w:p>
          <w:p w14:paraId="617A001D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Диспетчерська централізація.</w:t>
            </w:r>
          </w:p>
          <w:p w14:paraId="24861640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Диспетчерський контроль за рухом поїздів.</w:t>
            </w:r>
          </w:p>
          <w:p w14:paraId="5159125E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Вимоги до ДСП при експлуатації пристроїв ПОНАБ.</w:t>
            </w:r>
          </w:p>
          <w:p w14:paraId="3D8F8F1C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Телефонні апарати системи МБ, ЦБ і ЦБ-АТС.</w:t>
            </w:r>
          </w:p>
          <w:p w14:paraId="4C1861AB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Телефонні комутатори.</w:t>
            </w:r>
          </w:p>
          <w:p w14:paraId="066E8D26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Автоматичний телефонний зв’</w:t>
            </w:r>
            <w:r w:rsidRPr="00EA49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язок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9FFCF3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користування апаратурою ПДЗ.</w:t>
            </w:r>
          </w:p>
          <w:p w14:paraId="2FDC1AFD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різні типи телеграфних апаратів.</w:t>
            </w:r>
          </w:p>
          <w:p w14:paraId="481DE57B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Радіозв’</w:t>
            </w:r>
            <w:r w:rsidRPr="00EA49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язок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6CD842" w14:textId="0B83EB41" w:rsidR="00EA4912" w:rsidRPr="007E7241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Нові напрямки в розвитку засобів передачі інформації.</w:t>
            </w:r>
          </w:p>
        </w:tc>
      </w:tr>
      <w:tr w:rsidR="00AF062F" w:rsidRPr="00716F86" w14:paraId="7EB25A9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1A79B6F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439" w:type="dxa"/>
          </w:tcPr>
          <w:p w14:paraId="6602B954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118CBAB6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EE3A0DF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5D9F7329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практичні (усні, письмові, графічні вправи, тестування, проєкти, екскурсії, конференції);</w:t>
            </w:r>
          </w:p>
          <w:p w14:paraId="4911D82A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4C9EAF27" w14:textId="058F85C0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857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 (індивідуальна) робота студентів.</w:t>
            </w:r>
          </w:p>
        </w:tc>
      </w:tr>
      <w:tr w:rsidR="00AF062F" w:rsidRPr="00716F86" w14:paraId="1272E38A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B4A0A28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439" w:type="dxa"/>
          </w:tcPr>
          <w:p w14:paraId="0274561C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181EC7" w14:textId="1CFA4811" w:rsidR="00AF062F" w:rsidRPr="00EA4912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EA4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E3EBD2" w14:textId="406ED52A" w:rsidR="00EA4912" w:rsidRPr="00EA4912" w:rsidRDefault="00EA4912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</w:t>
            </w:r>
            <w:r w:rsidRPr="00EA4912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бов</w:t>
            </w:r>
            <w:r w:rsidRPr="00EA4912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Pr="00EA4912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язкове домашнє завдання</w:t>
            </w: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– 2;</w:t>
            </w:r>
          </w:p>
          <w:p w14:paraId="76134C51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8D58C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609399CA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7FCFE0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670A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2CC449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творчі проєкти.</w:t>
            </w:r>
          </w:p>
        </w:tc>
      </w:tr>
      <w:tr w:rsidR="00761B37" w:rsidRPr="00716F86" w14:paraId="3E7FE7E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C8FCF64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439" w:type="dxa"/>
          </w:tcPr>
          <w:p w14:paraId="2BE11315" w14:textId="77777777" w:rsidR="00AD5E36" w:rsidRPr="00236CC5" w:rsidRDefault="00AD5E36" w:rsidP="00AD5E3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44EBBF68" w14:textId="77777777" w:rsidR="00AF062F" w:rsidRPr="00AD5E36" w:rsidRDefault="00AD5E36" w:rsidP="00AD5E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питань дисципліни, мова спрощена</w:t>
            </w:r>
            <w:r w:rsidR="00236CC5"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CCBA969" w14:textId="48AB8386" w:rsidR="00AD5E36" w:rsidRPr="007E7241" w:rsidRDefault="00AD5E36" w:rsidP="00AD5E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студент має</w:t>
            </w:r>
            <w:r w:rsidR="007E7241" w:rsidRPr="007E7241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широкі загальні знання та базові теоретичні знання, самостійно відтворює суть основ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них  положень навчального матеріалу</w:t>
            </w:r>
            <w:r w:rsidR="007E7241" w:rsidRPr="0001613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Дає </w:t>
            </w:r>
            <w:r w:rsidR="007E7241" w:rsidRPr="007E724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визначення 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основних понять, аналізує,  робить висновки. Його відповідь в цілому правильна, але містить неточність і недо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статньо обґрунтована. Визначається також здатність виконувати завдання під керівництвом.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Користується дода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тковою інформацією, нормативно-технічною до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кументацією.</w:t>
            </w:r>
          </w:p>
          <w:p w14:paraId="64236FAB" w14:textId="1EB2637D" w:rsidR="00AD5E36" w:rsidRPr="00CB2257" w:rsidRDefault="00AD5E36" w:rsidP="00AD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Відмінно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студент має значні конкретні теоретичні знання</w:t>
            </w:r>
            <w:r w:rsidR="00EA491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F6AAD" w:rsidRPr="000161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визначається також здатність застосовувати спеціальні знання і вирішувати проблеми</w:t>
            </w:r>
            <w:r w:rsidR="0001613D">
              <w:rPr>
                <w:rFonts w:ascii="Times New Roman" w:hAnsi="Times New Roman" w:cs="Times New Roman"/>
                <w:sz w:val="28"/>
                <w:szCs w:val="28"/>
              </w:rPr>
              <w:t xml:space="preserve"> з пропуском поїздів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. Відповідь учня повна, правильна, логічна, містить аналіз і систематизацію. </w:t>
            </w:r>
            <w:r w:rsidR="007F6AAD" w:rsidRPr="007F6AA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Встановлює причинно</w:t>
            </w:r>
            <w:r w:rsidR="007F6AAD" w:rsidRPr="007F6AA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-наслідкові та міжпредметні зв'язки, </w:t>
            </w:r>
            <w:r w:rsidR="007F6AAD" w:rsidRPr="007F6AA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робить </w:t>
            </w:r>
            <w:r w:rsidR="007F6AAD" w:rsidRPr="007F6AA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аргументовані висновки з незнач</w:t>
            </w:r>
            <w:r w:rsidR="007F6AAD" w:rsidRPr="007F6AAD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ною консультацією керівника. Вміє са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мостійно користуватися джерелами інформації. Учень самостійно і правильно застосовує довідкову інформацію, нормативно-технічну документацію. Здатен до самокерування при навчанні. Практичні</w:t>
            </w:r>
            <w:r w:rsidR="00EA4912">
              <w:rPr>
                <w:rFonts w:ascii="Times New Roman" w:hAnsi="Times New Roman" w:cs="Times New Roman"/>
                <w:sz w:val="28"/>
                <w:szCs w:val="28"/>
              </w:rPr>
              <w:t xml:space="preserve"> і лабораторні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 виконує в цілому правильно в повному обсязі</w:t>
            </w:r>
            <w:r w:rsidR="007F6AAD" w:rsidRPr="007F6AAD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.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Виявляє пізнавально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-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творчий інтерес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7F6AAD" w:rsidRPr="007F6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обраної професії, нової техніки і тех</w:t>
            </w:r>
            <w:r w:rsidR="007F6AAD" w:rsidRPr="007F6A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нології</w:t>
            </w: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A4F1152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BF19C7B" w14:textId="0D0D1943" w:rsidR="00AF062F" w:rsidRDefault="00AD5E3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439" w:type="dxa"/>
          </w:tcPr>
          <w:p w14:paraId="6B3F3EB9" w14:textId="77777777" w:rsidR="00702AC1" w:rsidRPr="00C206DC" w:rsidRDefault="00702AC1" w:rsidP="00702AC1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Залікові питання</w:t>
            </w:r>
          </w:p>
          <w:p w14:paraId="7A047266" w14:textId="73C9A1B9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На заданому плані станції розташувати вхідні, вихідні і попереджувальні світлофори за умов примикання автоблокування на перегонах; пронумерувати колії, стрілки, світлофори.</w:t>
            </w:r>
          </w:p>
          <w:p w14:paraId="17A5A4B9" w14:textId="2A7DCAA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сигналізацію вхідним, вихідним і попереджувальним світлофорами для прийому поїзда на головну або бокову колію з зупинкою або без зупинки у парному або непарному напрямку при марках хрестовин стрілочних переводів 1/11 або 1/18.</w:t>
            </w:r>
          </w:p>
          <w:p w14:paraId="48AD15D0" w14:textId="36D34DDE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Дати визначення рейкового кола і охарактеризувати роботу імпульсного р.к постійного струму або кодового р.к. змінного струму. у нормальному або контрольному, шунтовому  режимі.</w:t>
            </w:r>
          </w:p>
          <w:p w14:paraId="332AA6C7" w14:textId="69A3DF3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експлуатаційні особливості напівавтоматичного блокування на одноколійній дільниці.</w:t>
            </w:r>
          </w:p>
          <w:p w14:paraId="064CEE72" w14:textId="2791BBC9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двоколійних дільницях при відправленні поїзда на перегін або прийомі поїзда  на станції.</w:t>
            </w:r>
          </w:p>
          <w:p w14:paraId="50645033" w14:textId="4CB9FDA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одноколійних дільницях при відправленні поїзда на перегін або прийомі поїзда  на станції.</w:t>
            </w:r>
          </w:p>
          <w:p w14:paraId="336584A0" w14:textId="7E3925FA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одноколійних або двоколійних дільницях при несправності приладів РПБ.</w:t>
            </w:r>
          </w:p>
          <w:p w14:paraId="589DCEA2" w14:textId="3008CB08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Проаналізувати загальні принципи організації регулювання руху поїздів на 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двоколійних дільницях, обладнаних автоматичним блокуванням.</w:t>
            </w:r>
          </w:p>
          <w:p w14:paraId="390CF4E5" w14:textId="75F89D2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принцип регулювання рухом при тризначному автоблокуванні. Визначити інтервал попутного прямування.</w:t>
            </w:r>
          </w:p>
          <w:p w14:paraId="411BB914" w14:textId="11E21D27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Проаналізувати загальні принципи регулювання рухом на одноколійних дільницях, обладнаних автоблокуванням, режими і порядок зміни напрямку руху у нормальному або допоміжному режимі.</w:t>
            </w:r>
          </w:p>
          <w:p w14:paraId="5F97FD78" w14:textId="2F61F765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дію схеми двоколійного автоблокування, якщо перегоріла лампа червоного вогню на прохідному світлофорі.</w:t>
            </w:r>
          </w:p>
          <w:p w14:paraId="64E3D030" w14:textId="5585AB3F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призначення автоматичної локомотивної сигналізації. Проаналізувати принцип дії АЛСН під час руху поїзда. на зелений або жовтий, червоний вогонь прохідного світлофора та при проїзді червоного вогню.</w:t>
            </w:r>
          </w:p>
          <w:p w14:paraId="12B6BB59" w14:textId="5445177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експлуатаційне призначення електричної централізації стрілок і сигналів. Пояснити класифікацію систем за способами управління стрілками і сигналами.</w:t>
            </w:r>
          </w:p>
          <w:p w14:paraId="073E0D1E" w14:textId="3D133CF4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Визначити призначення фрикційного зчеплення у стрілочному електроприводі. Дії ДСП при недоході вістряка до рамної рейки під час переводу стрілки.</w:t>
            </w:r>
          </w:p>
          <w:p w14:paraId="7289EBD2" w14:textId="47A48FB0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Проаналізувати дії ДСП при встановленні маршруту прийому або відправлення на пульті релейної централізації РЦЦМ. </w:t>
            </w:r>
          </w:p>
          <w:p w14:paraId="3028D2C6" w14:textId="1F465456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заданого маршруту на пульті релейної централізації РЦЦМ. 17. 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РЦЦМ. Індикація на табло при цьому.</w:t>
            </w:r>
          </w:p>
          <w:p w14:paraId="292AB698" w14:textId="0F8DB04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 xml:space="preserve">Пояснити роботу чергового по станції при встановленні маршруту прийому  або </w:t>
            </w:r>
            <w:r w:rsidRPr="0025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відправлення на пульті релейної централізації системи РЦЦ.</w:t>
            </w:r>
          </w:p>
          <w:p w14:paraId="66ABB5B1" w14:textId="5C889682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заданого маршруту на пульті релейної централізації РЦЦ.</w:t>
            </w:r>
          </w:p>
          <w:p w14:paraId="64662449" w14:textId="43A039AE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РЦЦ. Індикація на табло при цьому. </w:t>
            </w:r>
          </w:p>
          <w:p w14:paraId="3D8AEE52" w14:textId="10561E0B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Визначити види замикання маршрутів при електричній централізації. Дати характеристику попереднього або повного замикання і порядку відміни маршруту.</w:t>
            </w:r>
          </w:p>
          <w:p w14:paraId="15E5858D" w14:textId="5CDDCB78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дії чергового по станції з маршрутно-релейною централізацією при встановленні основного або варіантного маршруту прийому або відправлення і індикацію на табло при цьому.</w:t>
            </w:r>
          </w:p>
          <w:p w14:paraId="214129D2" w14:textId="6CCDBFE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маршруту на пульті релейної централізації МРЦ.</w:t>
            </w:r>
          </w:p>
          <w:p w14:paraId="5BEE2E96" w14:textId="416302F2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МРЦ. Індикація на табло при цьому.</w:t>
            </w:r>
          </w:p>
          <w:p w14:paraId="5B7E0D67" w14:textId="64C60C3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чергового по станції з релейною централізацією системи БМРЦ при необхідності прийому поїзда на станцію і несправжній зайнятості стрілочної секції, що входить до маршруту, або колії приймання, несправності вхідного світлофора. Індикації на табло при цьому.</w:t>
            </w:r>
          </w:p>
          <w:p w14:paraId="0DD50B40" w14:textId="0527838D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кількість і призначення гальмових позицій на сортувальній гірці, призначення систем автоматичного регулювання швидкості (АРС).</w:t>
            </w:r>
          </w:p>
          <w:p w14:paraId="411D6021" w14:textId="22E1614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Перелічити режими роботи гірочної автоматичної централізації (ГАЦ). Дати характеристику програмного, маршрутного, ручного режимів.</w:t>
            </w:r>
          </w:p>
          <w:p w14:paraId="1EFDAF93" w14:textId="47BB56D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Визначити експлуатаційне призначення диспетчерської централізації (ДЦ), призначення кодових сигналів ТУ-ТС.</w:t>
            </w:r>
          </w:p>
          <w:p w14:paraId="05456F3A" w14:textId="05A1FC5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класифікацію телефонних апаратів. Визначити основні особливості телефонних апаратів систем МБ, ЦБ, ЦБ-АТС під час користування ними.</w:t>
            </w:r>
          </w:p>
          <w:p w14:paraId="53C8A8DC" w14:textId="02D5479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порядок користування комутатором УКСС-8 під час посилання виклику, розмови, прийому виклику.</w:t>
            </w:r>
          </w:p>
          <w:p w14:paraId="5402E0E1" w14:textId="48B43CE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порядок користування приладами поїзного диспетчерського зв’язку при посиланні виклику абоненту проміжного пункту і розмові диспетчера або під час виклику диспетчера черговим проміжної станції (за завданням білета).</w:t>
            </w:r>
          </w:p>
          <w:p w14:paraId="7BE5CF4F" w14:textId="4CEF4DED" w:rsidR="00764CBE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Дії ДСП у релейному напівавтоматичному блокуванні при прийомі поїзда і несправності  дії схеми контролю прибуття.</w:t>
            </w:r>
          </w:p>
        </w:tc>
      </w:tr>
      <w:tr w:rsidR="006F625A" w:rsidRPr="00716F86" w14:paraId="3BFE2883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65847F1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439" w:type="dxa"/>
          </w:tcPr>
          <w:p w14:paraId="03CC912A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E9BCF7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7033F39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29D5256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86C84F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763685E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електронних засобів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24BC8893" w14:textId="77777777" w:rsidR="006F625A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D04126" w14:textId="4C674EAE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7A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семінарські 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23602F2A" w14:textId="555CFCDF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несвоєчасне виконання поставленого завдання та ін.</w:t>
            </w:r>
          </w:p>
        </w:tc>
      </w:tr>
      <w:tr w:rsidR="006F625A" w:rsidRPr="00716F86" w14:paraId="3FCFE39C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06503A8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5E4A043E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39" w:type="dxa"/>
          </w:tcPr>
          <w:p w14:paraId="5891B1E9" w14:textId="7D993FB7" w:rsidR="00D94793" w:rsidRPr="00C206DC" w:rsidRDefault="009C6057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Основна література</w:t>
            </w:r>
          </w:p>
          <w:p w14:paraId="2645E800" w14:textId="79F3ACCD" w:rsidR="006E5D8E" w:rsidRPr="006E5D8E" w:rsidRDefault="0054092A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1 </w:t>
            </w:r>
            <w:hyperlink r:id="rId10" w:tooltip="Find all the author books" w:history="1">
              <w:r w:rsidR="006E5D8E" w:rsidRPr="006E5D8E">
                <w:rPr>
                  <w:rStyle w:val="a4"/>
                  <w:rFonts w:ascii="Times New Roman" w:hAnsi="Times New Roman" w:cs="Times New Roman"/>
                  <w:bCs/>
                  <w:color w:val="auto"/>
                  <w:spacing w:val="-6"/>
                  <w:sz w:val="28"/>
                  <w:szCs w:val="28"/>
                  <w:u w:val="none"/>
                </w:rPr>
                <w:t>Корнійчук М.П. Липовець Н.В. Шамрай Д.О.</w:t>
              </w:r>
            </w:hyperlink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Технологія галузі і технічні засоби залізничного транспорту.</w:t>
            </w:r>
            <w:r w:rsid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Частина 1. Підручник. -  К</w:t>
            </w:r>
            <w:r w:rsid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.</w:t>
            </w:r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: Дельта, 2008. - 423 с.</w:t>
            </w:r>
          </w:p>
          <w:p w14:paraId="62E2139A" w14:textId="6FF4960C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2 Правила технічної експлуатації залізниць України. –К.: ТОВ ,,НВП Поліграфсервіс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’’</w:t>
            </w: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, 2003. –131 с. (Міністерство транспорту України)</w:t>
            </w:r>
          </w:p>
          <w:p w14:paraId="1616DF5A" w14:textId="01061C84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3 Інструкція з сигналізації на залізницях України. –К.: ТОВ ,,Інпрес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’’</w:t>
            </w: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, 2008. –159 с. (Міністерство транспорту України)</w:t>
            </w:r>
          </w:p>
          <w:p w14:paraId="06834276" w14:textId="7BD22212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4 Правила безпечної експлуатації пристроїв автоматики, телемеханіки та зв'язку на залізницях України. –К.: Мануфактура, 2004. – 155 с. (Міністерство транспорту України) </w:t>
            </w:r>
          </w:p>
          <w:p w14:paraId="04A165CE" w14:textId="74995645" w:rsidR="0054092A" w:rsidRPr="006E5D8E" w:rsidRDefault="0054092A" w:rsidP="006E5D8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6FCE6AE1" w14:textId="39F199AD" w:rsidR="0054092A" w:rsidRPr="00C206DC" w:rsidRDefault="0054092A" w:rsidP="00894E2A">
            <w:pPr>
              <w:widowControl w:val="0"/>
              <w:ind w:left="232" w:hanging="232"/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Додаткова література</w:t>
            </w:r>
          </w:p>
          <w:p w14:paraId="68632D5B" w14:textId="587188A4" w:rsidR="00402DD8" w:rsidRPr="0054092A" w:rsidRDefault="0054092A" w:rsidP="006E5D8E">
            <w:pPr>
              <w:ind w:left="232" w:right="37" w:hanging="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 </w:t>
            </w:r>
            <w:r w:rsidR="006E5D8E" w:rsidRPr="006E5D8E">
              <w:rPr>
                <w:rFonts w:ascii="Times New Roman" w:hAnsi="Times New Roman" w:cs="Times New Roman"/>
                <w:sz w:val="28"/>
              </w:rPr>
              <w:t>Бійник А.Б., Кошовий СВ., Панченко СВ., Сотник В.А. Системи інтервального регулювання руху поїздів на перегонах: Навч. посібник. – Харків: УкрДАЗТ, 2005. – 256 с.</w:t>
            </w:r>
          </w:p>
        </w:tc>
      </w:tr>
      <w:tr w:rsidR="009C6057" w:rsidRPr="00716F86" w14:paraId="54CB6DF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55BB29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49DDFE73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9" w:type="dxa"/>
          </w:tcPr>
          <w:p w14:paraId="64776E32" w14:textId="1D50ADF4" w:rsidR="009C6057" w:rsidRPr="00402DD8" w:rsidRDefault="00587A8E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</w:rPr>
              <w:t>о</w:t>
            </w:r>
            <w:r w:rsidR="00402DD8" w:rsidRPr="00402DD8">
              <w:rPr>
                <w:rFonts w:ascii="Times New Roman" w:hAnsi="Times New Roman" w:cs="Times New Roman"/>
                <w:bCs/>
                <w:iCs/>
                <w:sz w:val="28"/>
              </w:rPr>
              <w:t>рганізації перевезень і управління на залізничному транспорті</w:t>
            </w:r>
          </w:p>
        </w:tc>
      </w:tr>
      <w:bookmarkEnd w:id="1"/>
    </w:tbl>
    <w:p w14:paraId="1B47B6D1" w14:textId="77777777" w:rsidR="001200C6" w:rsidRDefault="001200C6">
      <w:pPr>
        <w:rPr>
          <w:bCs/>
        </w:rPr>
      </w:pPr>
    </w:p>
    <w:p w14:paraId="293D27F9" w14:textId="77777777" w:rsidR="00EF1324" w:rsidRDefault="00EF1324" w:rsidP="00003BA8">
      <w:pPr>
        <w:ind w:left="-567" w:firstLine="567"/>
        <w:rPr>
          <w:bCs/>
        </w:rPr>
      </w:pPr>
    </w:p>
    <w:p w14:paraId="2A335034" w14:textId="77777777" w:rsidR="00EF1324" w:rsidRPr="00716F86" w:rsidRDefault="00EF1324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31B80FB" w14:textId="77777777" w:rsidTr="00C83650">
        <w:tc>
          <w:tcPr>
            <w:tcW w:w="7797" w:type="dxa"/>
            <w:hideMark/>
          </w:tcPr>
          <w:p w14:paraId="0D989F14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03F6BA" w14:textId="77777777" w:rsidTr="00C83650">
        <w:tc>
          <w:tcPr>
            <w:tcW w:w="7797" w:type="dxa"/>
            <w:hideMark/>
          </w:tcPr>
          <w:p w14:paraId="412FF84C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685550A7" w14:textId="5EED1FF4" w:rsidR="00C83650" w:rsidRPr="0031602F" w:rsidRDefault="00402DD8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402DD8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організації перевезень і управління на залізничному транспорті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від </w:t>
            </w:r>
            <w:r w:rsidR="0031602F" w:rsidRPr="003160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  <w:r w:rsidR="003160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.08.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3160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3160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</w:p>
        </w:tc>
      </w:tr>
      <w:tr w:rsidR="00C83650" w:rsidRPr="00C83650" w14:paraId="094EB1DF" w14:textId="77777777" w:rsidTr="00C83650">
        <w:tc>
          <w:tcPr>
            <w:tcW w:w="7797" w:type="dxa"/>
            <w:hideMark/>
          </w:tcPr>
          <w:p w14:paraId="2F1D122A" w14:textId="5D13E2B5" w:rsidR="00C83650" w:rsidRPr="00C83650" w:rsidRDefault="0031602F" w:rsidP="0031602F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C1E">
              <w:rPr>
                <w:noProof/>
                <w:sz w:val="28"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3365B122" wp14:editId="0F3A672E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307</wp:posOffset>
                  </wp:positionV>
                  <wp:extent cx="640715" cy="378460"/>
                  <wp:effectExtent l="0" t="0" r="6985" b="2540"/>
                  <wp:wrapThrough wrapText="bothSides">
                    <wp:wrapPolygon edited="0">
                      <wp:start x="0" y="0"/>
                      <wp:lineTo x="0" y="20658"/>
                      <wp:lineTo x="21193" y="20658"/>
                      <wp:lineTo x="21193" y="0"/>
                      <wp:lineTo x="0" y="0"/>
                    </wp:wrapPolygon>
                  </wp:wrapThrough>
                  <wp:docPr id="570600326" name="Рисунок 1" descr="C:\Users\Tatiana\Downloads\Меде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atiana\Downloads\Меден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A8">
              <w:rPr>
                <w:rFonts w:ascii="Times New Roman" w:hAnsi="Times New Roman" w:cs="Times New Roman"/>
                <w:sz w:val="28"/>
                <w:szCs w:val="28"/>
              </w:rPr>
              <w:t>Голова циклової</w:t>
            </w:r>
            <w:r w:rsidR="00250924" w:rsidRPr="002509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bookmarkStart w:id="2" w:name="_Hlk144805663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  <w:r w:rsidR="00402DD8" w:rsidRPr="00402DD8">
              <w:rPr>
                <w:rFonts w:ascii="Times New Roman" w:hAnsi="Times New Roman" w:cs="Times New Roman"/>
                <w:sz w:val="28"/>
              </w:rPr>
              <w:t>Наталія МЕДЕНЦЕВА</w:t>
            </w:r>
            <w:bookmarkEnd w:id="2"/>
          </w:p>
        </w:tc>
      </w:tr>
    </w:tbl>
    <w:p w14:paraId="2B0A7EF8" w14:textId="0F7E27D0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43BD"/>
    <w:multiLevelType w:val="multilevel"/>
    <w:tmpl w:val="076B43BD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794638"/>
    <w:multiLevelType w:val="hybridMultilevel"/>
    <w:tmpl w:val="1DA8FEE2"/>
    <w:lvl w:ilvl="0" w:tplc="A9F0D43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410605C"/>
    <w:multiLevelType w:val="multilevel"/>
    <w:tmpl w:val="076B43BD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348F7"/>
    <w:multiLevelType w:val="hybridMultilevel"/>
    <w:tmpl w:val="37AAF780"/>
    <w:lvl w:ilvl="0" w:tplc="7D324D0A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DD6D66"/>
    <w:multiLevelType w:val="multilevel"/>
    <w:tmpl w:val="F454E2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4B9D19C5"/>
    <w:multiLevelType w:val="hybridMultilevel"/>
    <w:tmpl w:val="0180E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60B3C8C"/>
    <w:multiLevelType w:val="multilevel"/>
    <w:tmpl w:val="31FC20D6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94C0E45"/>
    <w:multiLevelType w:val="hybridMultilevel"/>
    <w:tmpl w:val="1474FA1E"/>
    <w:lvl w:ilvl="0" w:tplc="FDB2343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E624F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7369500F"/>
    <w:multiLevelType w:val="hybridMultilevel"/>
    <w:tmpl w:val="C168496A"/>
    <w:lvl w:ilvl="0" w:tplc="18527D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8527DFC">
      <w:start w:val="1"/>
      <w:numFmt w:val="decimal"/>
      <w:lvlText w:val="%3"/>
      <w:lvlJc w:val="left"/>
      <w:pPr>
        <w:ind w:left="23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46562">
    <w:abstractNumId w:val="9"/>
  </w:num>
  <w:num w:numId="2" w16cid:durableId="1027215086">
    <w:abstractNumId w:val="3"/>
  </w:num>
  <w:num w:numId="3" w16cid:durableId="381951106">
    <w:abstractNumId w:val="7"/>
  </w:num>
  <w:num w:numId="4" w16cid:durableId="373189625">
    <w:abstractNumId w:val="6"/>
  </w:num>
  <w:num w:numId="5" w16cid:durableId="1878154044">
    <w:abstractNumId w:val="5"/>
  </w:num>
  <w:num w:numId="6" w16cid:durableId="700783992">
    <w:abstractNumId w:val="1"/>
  </w:num>
  <w:num w:numId="7" w16cid:durableId="835729973">
    <w:abstractNumId w:val="8"/>
  </w:num>
  <w:num w:numId="8" w16cid:durableId="1970357562">
    <w:abstractNumId w:val="12"/>
  </w:num>
  <w:num w:numId="9" w16cid:durableId="908004715">
    <w:abstractNumId w:val="4"/>
  </w:num>
  <w:num w:numId="10" w16cid:durableId="1046949560">
    <w:abstractNumId w:val="11"/>
  </w:num>
  <w:num w:numId="11" w16cid:durableId="1235123707">
    <w:abstractNumId w:val="0"/>
  </w:num>
  <w:num w:numId="12" w16cid:durableId="1723484734">
    <w:abstractNumId w:val="10"/>
  </w:num>
  <w:num w:numId="13" w16cid:durableId="98343769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1613D"/>
    <w:rsid w:val="00060676"/>
    <w:rsid w:val="00066D1F"/>
    <w:rsid w:val="00080CBB"/>
    <w:rsid w:val="000854EC"/>
    <w:rsid w:val="000E70B5"/>
    <w:rsid w:val="00106BEE"/>
    <w:rsid w:val="00106CB1"/>
    <w:rsid w:val="001072E8"/>
    <w:rsid w:val="00116C2F"/>
    <w:rsid w:val="001200C6"/>
    <w:rsid w:val="00153F98"/>
    <w:rsid w:val="00174579"/>
    <w:rsid w:val="001A1901"/>
    <w:rsid w:val="001A2C1C"/>
    <w:rsid w:val="001B36E7"/>
    <w:rsid w:val="001B417C"/>
    <w:rsid w:val="00201D38"/>
    <w:rsid w:val="00204316"/>
    <w:rsid w:val="00223867"/>
    <w:rsid w:val="00236CC5"/>
    <w:rsid w:val="00250924"/>
    <w:rsid w:val="0027311F"/>
    <w:rsid w:val="002819A2"/>
    <w:rsid w:val="002958FE"/>
    <w:rsid w:val="002E53D0"/>
    <w:rsid w:val="00301291"/>
    <w:rsid w:val="003017E0"/>
    <w:rsid w:val="0031602F"/>
    <w:rsid w:val="00321B18"/>
    <w:rsid w:val="0036257A"/>
    <w:rsid w:val="00377D5D"/>
    <w:rsid w:val="00386BAA"/>
    <w:rsid w:val="003E23FA"/>
    <w:rsid w:val="00402DD8"/>
    <w:rsid w:val="00427BD4"/>
    <w:rsid w:val="00430151"/>
    <w:rsid w:val="00430238"/>
    <w:rsid w:val="0043273C"/>
    <w:rsid w:val="004364E2"/>
    <w:rsid w:val="0045132D"/>
    <w:rsid w:val="0045713E"/>
    <w:rsid w:val="004658E5"/>
    <w:rsid w:val="00477C29"/>
    <w:rsid w:val="004D00E3"/>
    <w:rsid w:val="00533042"/>
    <w:rsid w:val="005402FF"/>
    <w:rsid w:val="0054092A"/>
    <w:rsid w:val="00580133"/>
    <w:rsid w:val="00587A8E"/>
    <w:rsid w:val="00593F13"/>
    <w:rsid w:val="005B061D"/>
    <w:rsid w:val="005B3E28"/>
    <w:rsid w:val="005F556A"/>
    <w:rsid w:val="006260F7"/>
    <w:rsid w:val="006371FD"/>
    <w:rsid w:val="0067702F"/>
    <w:rsid w:val="00690FA7"/>
    <w:rsid w:val="006B4B66"/>
    <w:rsid w:val="006C37F6"/>
    <w:rsid w:val="006E21C7"/>
    <w:rsid w:val="006E5D8E"/>
    <w:rsid w:val="006F625A"/>
    <w:rsid w:val="006F64AE"/>
    <w:rsid w:val="00702AC1"/>
    <w:rsid w:val="00716F86"/>
    <w:rsid w:val="007229FE"/>
    <w:rsid w:val="00730BDC"/>
    <w:rsid w:val="00735CA2"/>
    <w:rsid w:val="00744247"/>
    <w:rsid w:val="00752713"/>
    <w:rsid w:val="00761B37"/>
    <w:rsid w:val="00764CBE"/>
    <w:rsid w:val="00766D27"/>
    <w:rsid w:val="007A23BD"/>
    <w:rsid w:val="007E24D7"/>
    <w:rsid w:val="007E7241"/>
    <w:rsid w:val="007F6AAD"/>
    <w:rsid w:val="007F72BD"/>
    <w:rsid w:val="00803745"/>
    <w:rsid w:val="00811001"/>
    <w:rsid w:val="00813475"/>
    <w:rsid w:val="008277E8"/>
    <w:rsid w:val="00857E03"/>
    <w:rsid w:val="008829A1"/>
    <w:rsid w:val="00894E2A"/>
    <w:rsid w:val="008D19B3"/>
    <w:rsid w:val="00937981"/>
    <w:rsid w:val="00980170"/>
    <w:rsid w:val="009C3D26"/>
    <w:rsid w:val="009C6057"/>
    <w:rsid w:val="009F0204"/>
    <w:rsid w:val="00A272EC"/>
    <w:rsid w:val="00A972FE"/>
    <w:rsid w:val="00AC7230"/>
    <w:rsid w:val="00AD5E36"/>
    <w:rsid w:val="00AD77CF"/>
    <w:rsid w:val="00AF062F"/>
    <w:rsid w:val="00B24FEF"/>
    <w:rsid w:val="00B313E1"/>
    <w:rsid w:val="00B33612"/>
    <w:rsid w:val="00B475BC"/>
    <w:rsid w:val="00B51538"/>
    <w:rsid w:val="00B51766"/>
    <w:rsid w:val="00B51F53"/>
    <w:rsid w:val="00B80283"/>
    <w:rsid w:val="00B81C75"/>
    <w:rsid w:val="00BA1EEA"/>
    <w:rsid w:val="00BB7E8A"/>
    <w:rsid w:val="00BE01D4"/>
    <w:rsid w:val="00BE3FB3"/>
    <w:rsid w:val="00C064FE"/>
    <w:rsid w:val="00C206DC"/>
    <w:rsid w:val="00C50EBC"/>
    <w:rsid w:val="00C808CA"/>
    <w:rsid w:val="00C81C99"/>
    <w:rsid w:val="00C83650"/>
    <w:rsid w:val="00C94199"/>
    <w:rsid w:val="00CB2257"/>
    <w:rsid w:val="00CC1D4F"/>
    <w:rsid w:val="00CD3F18"/>
    <w:rsid w:val="00D44F10"/>
    <w:rsid w:val="00D8425F"/>
    <w:rsid w:val="00D94793"/>
    <w:rsid w:val="00DA14A3"/>
    <w:rsid w:val="00DB6399"/>
    <w:rsid w:val="00DD5C21"/>
    <w:rsid w:val="00E111A1"/>
    <w:rsid w:val="00E20455"/>
    <w:rsid w:val="00E22804"/>
    <w:rsid w:val="00E25C23"/>
    <w:rsid w:val="00E54249"/>
    <w:rsid w:val="00E60293"/>
    <w:rsid w:val="00E92D64"/>
    <w:rsid w:val="00EA4912"/>
    <w:rsid w:val="00EF1324"/>
    <w:rsid w:val="00EF65FB"/>
    <w:rsid w:val="00F00E5E"/>
    <w:rsid w:val="00F12C8F"/>
    <w:rsid w:val="00F15FDA"/>
    <w:rsid w:val="00F17A25"/>
    <w:rsid w:val="00F84DC8"/>
    <w:rsid w:val="00FA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C33767"/>
  <w15:docId w15:val="{9D6E6857-06D2-48DC-B4B8-EBCB41BA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D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character" w:styleId="a9">
    <w:name w:val="Unresolved Mention"/>
    <w:basedOn w:val="a0"/>
    <w:uiPriority w:val="99"/>
    <w:semiHidden/>
    <w:unhideWhenUsed/>
    <w:rsid w:val="00E111A1"/>
    <w:rPr>
      <w:color w:val="605E5C"/>
      <w:shd w:val="clear" w:color="auto" w:fill="E1DFDD"/>
    </w:rPr>
  </w:style>
  <w:style w:type="paragraph" w:styleId="20">
    <w:name w:val="Body Text Indent 2"/>
    <w:basedOn w:val="a"/>
    <w:link w:val="21"/>
    <w:rsid w:val="00C94199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C94199"/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paragraph" w:customStyle="1" w:styleId="11">
    <w:name w:val="Без интервала1"/>
    <w:rsid w:val="00EA4912"/>
    <w:pPr>
      <w:spacing w:after="0" w:line="240" w:lineRule="auto"/>
    </w:pPr>
    <w:rPr>
      <w:rFonts w:ascii="Calibri" w:eastAsia="Times New Roman" w:hAnsi="Calibri" w:cs="Calibri"/>
      <w:kern w:val="0"/>
    </w:rPr>
  </w:style>
  <w:style w:type="paragraph" w:styleId="aa">
    <w:name w:val="Body Text"/>
    <w:basedOn w:val="a"/>
    <w:link w:val="ab"/>
    <w:uiPriority w:val="99"/>
    <w:semiHidden/>
    <w:unhideWhenUsed/>
    <w:rsid w:val="0075271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752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_holyk@meta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z-lib.io/author/%D0%9A%D0%BE%D1%80%D0%BD%D1%96%D0%B9%D1%87%D1%83%D0%BA%20%D0%9C.%D0%9F.%20%D0%9B%D0%B8%D0%BF%D0%BE%D0%B2%D0%B5%D1%86%D1%8C%20%D0%9D.%D0%92.%20%D0%A8%D0%B0%D0%BC%D1%80%D0%B0%D0%B9%20%D0%94.%D0%9E.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4web.zoom.us/j/2291195026?pwd=S2FkNXJEbS9ud1B4cWRQdWJBaUFhQT09&amp;omn=79409354270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2684</Words>
  <Characters>18683</Characters>
  <Application>Microsoft Office Word</Application>
  <DocSecurity>0</DocSecurity>
  <Lines>691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8</cp:revision>
  <dcterms:created xsi:type="dcterms:W3CDTF">2024-12-23T19:34:00Z</dcterms:created>
  <dcterms:modified xsi:type="dcterms:W3CDTF">2025-11-19T11:24:00Z</dcterms:modified>
</cp:coreProperties>
</file>