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/>
        <w:tblW w:w="10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3376"/>
        <w:gridCol w:w="6945"/>
      </w:tblGrid>
      <w:tr w:rsidR="00B835BF" w:rsidRPr="005853ED" w:rsidTr="009F7EF1">
        <w:trPr>
          <w:cantSplit/>
          <w:tblHeader/>
        </w:trPr>
        <w:tc>
          <w:tcPr>
            <w:tcW w:w="10321" w:type="dxa"/>
            <w:gridSpan w:val="2"/>
            <w:shd w:val="clear" w:color="auto" w:fill="FBE5D5"/>
            <w:vAlign w:val="center"/>
          </w:tcPr>
          <w:p w:rsidR="00B835BF" w:rsidRPr="005853ED" w:rsidRDefault="00B835BF" w:rsidP="009F7EF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b/>
                <w:sz w:val="28"/>
                <w:szCs w:val="28"/>
                <w:lang w:val="uk-UA"/>
              </w:rPr>
              <w:t>Міністерство освіти і науки України</w:t>
            </w:r>
          </w:p>
          <w:p w:rsidR="00B835BF" w:rsidRPr="005853ED" w:rsidRDefault="00B835BF" w:rsidP="009F7EF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b/>
                <w:sz w:val="28"/>
                <w:szCs w:val="28"/>
                <w:lang w:val="uk-UA"/>
              </w:rPr>
              <w:t>Харківський фаховий коледж транспортних технологій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10321" w:type="dxa"/>
            <w:gridSpan w:val="2"/>
            <w:shd w:val="clear" w:color="auto" w:fill="FFFFFF"/>
            <w:vAlign w:val="center"/>
          </w:tcPr>
          <w:p w:rsidR="00B835BF" w:rsidRPr="005853ED" w:rsidRDefault="00B835BF" w:rsidP="009F7EF1">
            <w:pPr>
              <w:jc w:val="center"/>
              <w:rPr>
                <w:b/>
                <w:color w:val="0000FF"/>
                <w:sz w:val="48"/>
                <w:szCs w:val="48"/>
                <w:lang w:val="uk-UA"/>
              </w:rPr>
            </w:pPr>
            <w:r w:rsidRPr="005853ED">
              <w:rPr>
                <w:b/>
                <w:color w:val="0000FF"/>
                <w:sz w:val="48"/>
                <w:szCs w:val="48"/>
                <w:lang w:val="uk-UA"/>
              </w:rPr>
              <w:t>СИЛАБУС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DEEBF6"/>
          </w:tcPr>
          <w:p w:rsidR="00B835BF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rFonts w:ascii="Calibri" w:hAnsi="Calibri" w:cs="Calibri"/>
                <w:sz w:val="22"/>
                <w:szCs w:val="22"/>
                <w:lang w:val="uk-UA"/>
              </w:rPr>
              <w:object w:dxaOrig="354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pt;height:108pt" o:ole="">
                  <v:imagedata r:id="rId8" o:title=""/>
                </v:shape>
                <o:OLEObject Type="Embed" ProgID="CorelDraw.Graphic.20" ShapeID="_x0000_i1025" DrawAspect="Content" ObjectID="_1825672897" r:id="rId9"/>
              </w:object>
            </w:r>
          </w:p>
        </w:tc>
        <w:tc>
          <w:tcPr>
            <w:tcW w:w="6945" w:type="dxa"/>
            <w:shd w:val="clear" w:color="auto" w:fill="CCFFFF"/>
          </w:tcPr>
          <w:p w:rsidR="00B835BF" w:rsidRPr="005853ED" w:rsidRDefault="00B835BF" w:rsidP="009F7EF1">
            <w:pPr>
              <w:jc w:val="center"/>
              <w:rPr>
                <w:rFonts w:ascii="Calibri" w:hAnsi="Calibri" w:cs="Calibri"/>
                <w:color w:val="339966"/>
                <w:sz w:val="36"/>
                <w:szCs w:val="36"/>
                <w:lang w:val="uk-UA"/>
              </w:rPr>
            </w:pPr>
            <w:r w:rsidRPr="005853ED">
              <w:rPr>
                <w:b/>
                <w:color w:val="339966"/>
                <w:sz w:val="36"/>
                <w:szCs w:val="36"/>
                <w:lang w:val="uk-UA"/>
              </w:rPr>
              <w:t>Навчальна дисципліна</w:t>
            </w:r>
          </w:p>
          <w:p w:rsidR="00B835BF" w:rsidRPr="005853ED" w:rsidRDefault="00B835BF" w:rsidP="009F7EF1">
            <w:pPr>
              <w:jc w:val="center"/>
              <w:rPr>
                <w:b/>
                <w:color w:val="339966"/>
                <w:sz w:val="36"/>
                <w:szCs w:val="36"/>
                <w:lang w:val="uk-UA"/>
              </w:rPr>
            </w:pPr>
            <w:r w:rsidRPr="005853ED">
              <w:rPr>
                <w:b/>
                <w:color w:val="339966"/>
                <w:sz w:val="36"/>
                <w:szCs w:val="36"/>
                <w:lang w:val="uk-UA"/>
              </w:rPr>
              <w:t>«Залізничні станції та вузли»</w:t>
            </w:r>
          </w:p>
          <w:p w:rsidR="00B835BF" w:rsidRPr="005853ED" w:rsidRDefault="00B835BF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Галузь знань:27 Транспорт </w:t>
            </w:r>
          </w:p>
          <w:p w:rsidR="00B835BF" w:rsidRPr="005853ED" w:rsidRDefault="00B835BF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Спеціальність: 275 Транспортні технології (на залізничному транспорті)</w:t>
            </w:r>
          </w:p>
          <w:p w:rsidR="00B835BF" w:rsidRPr="005853ED" w:rsidRDefault="00B835BF" w:rsidP="009F7EF1">
            <w:pPr>
              <w:jc w:val="both"/>
              <w:rPr>
                <w:b/>
                <w:i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ОПП: </w:t>
            </w:r>
            <w:r w:rsidRPr="005853ED">
              <w:rPr>
                <w:b/>
                <w:i/>
                <w:color w:val="000000"/>
                <w:sz w:val="28"/>
                <w:szCs w:val="28"/>
                <w:lang w:val="uk-UA"/>
              </w:rPr>
              <w:t>«Організація перевезень і управління на залізничному транспорті»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Рівень освіти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фахова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передвища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освіта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Освітньо-професійний ступінь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фаховий молодший бакалавр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Статус навчальної дисципліни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вибіркова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Мова навчання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українська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Рік навчання/семестр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ІІІ, IV/5,6,7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Обсяг навчальної дисципліни (кредити ЄКТС/загальна кількість годин) </w:t>
            </w:r>
          </w:p>
        </w:tc>
        <w:tc>
          <w:tcPr>
            <w:tcW w:w="6945" w:type="dxa"/>
          </w:tcPr>
          <w:p w:rsidR="00B835BF" w:rsidRPr="005853ED" w:rsidRDefault="0075491E" w:rsidP="009F7EF1">
            <w:pPr>
              <w:pStyle w:val="1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B835BF" w:rsidRPr="005853ED">
              <w:rPr>
                <w:sz w:val="28"/>
                <w:szCs w:val="28"/>
              </w:rPr>
              <w:t xml:space="preserve"> кредити ЄКТС/2</w:t>
            </w:r>
            <w:r>
              <w:rPr>
                <w:sz w:val="28"/>
                <w:szCs w:val="28"/>
                <w:lang w:val="ru-RU"/>
              </w:rPr>
              <w:t>70</w:t>
            </w:r>
            <w:r w:rsidR="00B835BF" w:rsidRPr="005853ED">
              <w:rPr>
                <w:sz w:val="28"/>
                <w:szCs w:val="28"/>
              </w:rPr>
              <w:t xml:space="preserve"> годин</w:t>
            </w:r>
          </w:p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Види занять та обсяг в годинах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лекції – 1</w:t>
            </w:r>
            <w:r w:rsidR="0075491E">
              <w:rPr>
                <w:sz w:val="28"/>
                <w:szCs w:val="28"/>
                <w:lang w:val="uk-UA"/>
              </w:rPr>
              <w:t>50</w:t>
            </w:r>
            <w:r w:rsidRPr="005853ED">
              <w:rPr>
                <w:sz w:val="28"/>
                <w:szCs w:val="28"/>
                <w:lang w:val="uk-UA"/>
              </w:rPr>
              <w:t xml:space="preserve"> годин;</w:t>
            </w:r>
          </w:p>
          <w:p w:rsidR="00B835BF" w:rsidRPr="005853ED" w:rsidRDefault="0075491E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75491E">
              <w:rPr>
                <w:bCs/>
                <w:sz w:val="28"/>
                <w:szCs w:val="28"/>
                <w:lang w:val="uk-UA"/>
              </w:rPr>
              <w:t>практичні</w:t>
            </w:r>
            <w:r w:rsidRPr="002958FE">
              <w:rPr>
                <w:bCs/>
                <w:sz w:val="28"/>
                <w:szCs w:val="28"/>
              </w:rPr>
              <w:t xml:space="preserve"> </w:t>
            </w:r>
            <w:r w:rsidR="00B835BF" w:rsidRPr="005853ED">
              <w:rPr>
                <w:sz w:val="28"/>
                <w:szCs w:val="28"/>
                <w:lang w:val="uk-UA"/>
              </w:rPr>
              <w:t>заняття – 30 годин;</w:t>
            </w:r>
          </w:p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курсове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</w:t>
            </w:r>
            <w:r w:rsidR="0075491E">
              <w:rPr>
                <w:sz w:val="28"/>
                <w:szCs w:val="28"/>
                <w:lang w:val="uk-UA"/>
              </w:rPr>
              <w:t>є</w:t>
            </w:r>
            <w:r w:rsidRPr="005853ED">
              <w:rPr>
                <w:sz w:val="28"/>
                <w:szCs w:val="28"/>
                <w:lang w:val="uk-UA"/>
              </w:rPr>
              <w:t>ктування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– </w:t>
            </w:r>
            <w:r w:rsidR="0075491E">
              <w:rPr>
                <w:sz w:val="28"/>
                <w:szCs w:val="28"/>
                <w:lang w:val="uk-UA"/>
              </w:rPr>
              <w:t>9</w:t>
            </w:r>
            <w:r w:rsidRPr="005853ED">
              <w:rPr>
                <w:sz w:val="28"/>
                <w:szCs w:val="28"/>
                <w:lang w:val="uk-UA"/>
              </w:rPr>
              <w:t>0 годин</w:t>
            </w:r>
          </w:p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самостійна робота – 90 годин.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Форма підсумкового контролю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екзамен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Викладач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Яланська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Вікторія Віталіївна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 викладач другої категорії </w:t>
            </w:r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Е-mail викладача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1F1F1F"/>
                <w:sz w:val="28"/>
                <w:szCs w:val="28"/>
                <w:shd w:val="clear" w:color="auto" w:fill="E9EEF6"/>
                <w:lang w:val="uk-UA"/>
              </w:rPr>
              <w:t>av08040805@gmail.com</w:t>
            </w:r>
          </w:p>
        </w:tc>
      </w:tr>
      <w:tr w:rsidR="00B835BF" w:rsidRPr="00B12AB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Посилання на сайт для дистанційного навчання</w:t>
            </w:r>
          </w:p>
        </w:tc>
        <w:tc>
          <w:tcPr>
            <w:tcW w:w="6945" w:type="dxa"/>
          </w:tcPr>
          <w:p w:rsidR="00B835BF" w:rsidRPr="005853ED" w:rsidRDefault="00546DE1" w:rsidP="009F7EF1">
            <w:pPr>
              <w:pStyle w:val="11"/>
              <w:spacing w:after="0" w:line="240" w:lineRule="auto"/>
              <w:jc w:val="both"/>
              <w:rPr>
                <w:sz w:val="28"/>
                <w:szCs w:val="28"/>
              </w:rPr>
            </w:pPr>
            <w:hyperlink r:id="rId10" w:history="1">
              <w:r w:rsidR="00C62ED0" w:rsidRPr="005853ED">
                <w:rPr>
                  <w:rStyle w:val="a6"/>
                  <w:sz w:val="28"/>
                  <w:szCs w:val="28"/>
                </w:rPr>
                <w:t>https://classroom.google.com/c/ODAwMjU3NzE1OTQ1?cjc=wskavim2</w:t>
              </w:r>
            </w:hyperlink>
          </w:p>
        </w:tc>
      </w:tr>
      <w:tr w:rsidR="00B835BF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Навчальні заняття та консультації</w:t>
            </w:r>
          </w:p>
        </w:tc>
        <w:tc>
          <w:tcPr>
            <w:tcW w:w="6945" w:type="dxa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Відповідно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дорозкладу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занять та консультацій.</w:t>
            </w:r>
          </w:p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Заняття та консультації в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онлайн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форматі проводяться на платформі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Zoom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за посиланням:</w:t>
            </w:r>
            <w:hyperlink r:id="rId11">
              <w:r w:rsidRPr="005853ED">
                <w:rPr>
                  <w:color w:val="1155CC"/>
                  <w:sz w:val="28"/>
                  <w:szCs w:val="28"/>
                  <w:highlight w:val="white"/>
                  <w:u w:val="single"/>
                  <w:lang w:val="uk-UA"/>
                </w:rPr>
                <w:t>https://us04web.zoom.us/j/75359999755?pwd=yAM7ykaHcooWNkIfTKzXnygSabkCrK.1</w:t>
              </w:r>
            </w:hyperlink>
          </w:p>
        </w:tc>
      </w:tr>
      <w:tr w:rsidR="00E6400B" w:rsidRPr="00B12AB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E6400B" w:rsidRPr="005853ED" w:rsidRDefault="00E6400B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Анотація навчальної дисципліни</w:t>
            </w:r>
          </w:p>
        </w:tc>
        <w:tc>
          <w:tcPr>
            <w:tcW w:w="6945" w:type="dxa"/>
          </w:tcPr>
          <w:p w:rsidR="00E6400B" w:rsidRPr="005853ED" w:rsidRDefault="00E6400B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Навчальна дисципліна «Залізничні станції та вузли» формує знання </w:t>
            </w:r>
            <w:r w:rsidRPr="005853ED">
              <w:rPr>
                <w:sz w:val="28"/>
                <w:szCs w:val="28"/>
                <w:lang w:val="uk-UA"/>
              </w:rPr>
              <w:t>з розкриття принципів побудови, обладнання та технології роботи залізничних станцій та вузлів усіх типів, з організації колійного і станційного господарств, утримання та ремонту залізничної колії,</w:t>
            </w:r>
          </w:p>
        </w:tc>
      </w:tr>
      <w:tr w:rsidR="00B835BF" w:rsidRPr="00B12AB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вивчення вимог до проектування та обладнання роздільних пунктів, аналіз схем станцій, вибір найбільш оптимального варіанту розташування усіх пристроїв. </w:t>
            </w:r>
          </w:p>
        </w:tc>
      </w:tr>
      <w:tr w:rsidR="00B835BF" w:rsidRPr="00B12ABD" w:rsidTr="009F7EF1">
        <w:trPr>
          <w:cantSplit/>
          <w:trHeight w:val="4564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Мета та завдання навчальної дисципліни </w:t>
            </w: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B835BF" w:rsidRPr="005853ED" w:rsidRDefault="00B835BF" w:rsidP="009F7EF1">
            <w:pPr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Метою</w:t>
            </w:r>
            <w:r w:rsidRPr="005853ED">
              <w:rPr>
                <w:sz w:val="28"/>
                <w:szCs w:val="28"/>
                <w:lang w:val="uk-UA"/>
              </w:rPr>
              <w:t xml:space="preserve"> вивчення навчальної дисципліни «Залізничні станції та вузли» є формування знань з конструкції залізничної колії, матеріально-технічної бази й технології роботи станцій та вузлів.</w:t>
            </w:r>
          </w:p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Завданням </w:t>
            </w:r>
            <w:r w:rsidRPr="005853ED">
              <w:rPr>
                <w:sz w:val="28"/>
                <w:szCs w:val="28"/>
                <w:lang w:val="uk-UA"/>
              </w:rPr>
              <w:t>навчальної дисципліни є: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розкриття принципів побудови, обладнання та технології роботи залізничних станцій та вузлів усіх типів;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 організація колійного і станційного господарств;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 утримання та ремонт залізничної колії, 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вивчення вимог до проектування та обладнання роздільних пунктів; </w:t>
            </w:r>
          </w:p>
          <w:p w:rsidR="00B835BF" w:rsidRPr="005853ED" w:rsidRDefault="00B835BF" w:rsidP="009F7EF1">
            <w:pPr>
              <w:numPr>
                <w:ilvl w:val="0"/>
                <w:numId w:val="3"/>
              </w:numPr>
              <w:tabs>
                <w:tab w:val="left" w:pos="284"/>
                <w:tab w:val="left" w:pos="567"/>
              </w:tabs>
              <w:ind w:left="306" w:hanging="306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аналіз схем станцій, вибір найбільш оптимального варіанту розташування усіх пристроїв.</w:t>
            </w:r>
          </w:p>
        </w:tc>
      </w:tr>
      <w:tr w:rsidR="00B835BF" w:rsidRPr="005853ED" w:rsidTr="009F7EF1">
        <w:trPr>
          <w:cantSplit/>
          <w:trHeight w:val="240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B835BF" w:rsidRPr="005853ED" w:rsidRDefault="00D4648E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Загальні</w:t>
            </w:r>
            <w:r w:rsidR="00B835BF" w:rsidRPr="005853ED">
              <w:rPr>
                <w:sz w:val="28"/>
                <w:szCs w:val="28"/>
                <w:lang w:val="uk-UA"/>
              </w:rPr>
              <w:t xml:space="preserve"> компетентності</w:t>
            </w: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B12ABD" w:rsidRPr="00B12ABD" w:rsidRDefault="00B12ABD" w:rsidP="009F7EF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</w:rPr>
            </w:pPr>
            <w:r w:rsidRPr="00B12ABD">
              <w:rPr>
                <w:sz w:val="28"/>
                <w:szCs w:val="28"/>
              </w:rPr>
              <w:t xml:space="preserve">ЗК3 </w:t>
            </w:r>
            <w:proofErr w:type="spellStart"/>
            <w:r w:rsidRPr="00B12ABD">
              <w:rPr>
                <w:sz w:val="28"/>
                <w:szCs w:val="28"/>
              </w:rPr>
              <w:t>Здатність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спілкуватися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gramStart"/>
            <w:r w:rsidRPr="00B12ABD">
              <w:rPr>
                <w:sz w:val="28"/>
                <w:szCs w:val="28"/>
              </w:rPr>
              <w:t>державною</w:t>
            </w:r>
            <w:proofErr w:type="gram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мовою</w:t>
            </w:r>
            <w:proofErr w:type="spellEnd"/>
            <w:r w:rsidRPr="00B12ABD">
              <w:rPr>
                <w:sz w:val="28"/>
                <w:szCs w:val="28"/>
              </w:rPr>
              <w:t xml:space="preserve"> як </w:t>
            </w:r>
            <w:proofErr w:type="spellStart"/>
            <w:r w:rsidRPr="00B12ABD">
              <w:rPr>
                <w:sz w:val="28"/>
                <w:szCs w:val="28"/>
              </w:rPr>
              <w:t>усно</w:t>
            </w:r>
            <w:proofErr w:type="spellEnd"/>
            <w:r w:rsidRPr="00B12ABD">
              <w:rPr>
                <w:sz w:val="28"/>
                <w:szCs w:val="28"/>
              </w:rPr>
              <w:t xml:space="preserve">, так </w:t>
            </w:r>
            <w:proofErr w:type="spellStart"/>
            <w:r w:rsidRPr="00B12ABD">
              <w:rPr>
                <w:sz w:val="28"/>
                <w:szCs w:val="28"/>
              </w:rPr>
              <w:t>і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письмово</w:t>
            </w:r>
            <w:proofErr w:type="spellEnd"/>
            <w:r w:rsidRPr="00B12ABD">
              <w:rPr>
                <w:sz w:val="28"/>
                <w:szCs w:val="28"/>
              </w:rPr>
              <w:t>.</w:t>
            </w:r>
          </w:p>
          <w:p w:rsidR="007509DF" w:rsidRPr="005853ED" w:rsidRDefault="007509DF" w:rsidP="009F7EF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ЗК5 Здатність до пошуку, оброблення та аналізу інформації з різних джерел. </w:t>
            </w:r>
          </w:p>
          <w:p w:rsidR="00B835BF" w:rsidRPr="005853ED" w:rsidRDefault="00B835BF" w:rsidP="009F7EF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ЗК6 Здатність усвідомлювати відповідальність за результати своєї професійної діяльності перед громадськістю.</w:t>
            </w:r>
          </w:p>
          <w:p w:rsidR="00B835BF" w:rsidRPr="005853ED" w:rsidRDefault="007509DF" w:rsidP="009F7EF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ЗК7 Здатність оцінювати та забезпечувати якість виконуваних робіт.</w:t>
            </w:r>
          </w:p>
        </w:tc>
      </w:tr>
      <w:tr w:rsidR="00B12ABD" w:rsidRPr="005853ED" w:rsidTr="00B12ABD">
        <w:trPr>
          <w:cantSplit/>
          <w:trHeight w:val="240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B12ABD" w:rsidRPr="005853ED" w:rsidRDefault="00B12ABD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Спеціальні компетентності</w:t>
            </w: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B12ABD" w:rsidRPr="005853ED" w:rsidRDefault="00B12ABD" w:rsidP="00B12ABD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СК1 Дотримуватися у професійній діяльності вимог нормативно-правових, законодавчих актів України, Правил технічної експлуатації залізниць України,</w:t>
            </w:r>
            <w:r w:rsidRPr="005853ED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інструкціями з руху поїздів і маневрової роботи, з сигналізації на залізницях, щодо забезпечення безпеки руху поїздів , діючим графіком руху і планом формування поїздів</w:t>
            </w:r>
            <w:r w:rsidRPr="005853ED">
              <w:rPr>
                <w:sz w:val="28"/>
                <w:szCs w:val="28"/>
                <w:lang w:val="uk-UA"/>
              </w:rPr>
              <w:t xml:space="preserve">. </w:t>
            </w:r>
          </w:p>
          <w:p w:rsidR="00B12ABD" w:rsidRDefault="00B12ABD" w:rsidP="00B12ABD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sz w:val="28"/>
                <w:szCs w:val="28"/>
                <w:lang w:val="uk-UA"/>
              </w:rPr>
              <w:t>СК2 Здатність до організації та управління перевезенням вантажів (за видами транспорту). СК3 Здатність до організації та управління перевезенням пасажирів та багажу (за видами транспорту).</w:t>
            </w:r>
          </w:p>
          <w:p w:rsidR="00B12ABD" w:rsidRPr="00B12ABD" w:rsidRDefault="00B12ABD" w:rsidP="00B12ABD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</w:rPr>
            </w:pPr>
            <w:r w:rsidRPr="00B12ABD">
              <w:rPr>
                <w:sz w:val="28"/>
                <w:szCs w:val="28"/>
              </w:rPr>
              <w:t xml:space="preserve">СК3 </w:t>
            </w:r>
            <w:proofErr w:type="spellStart"/>
            <w:r w:rsidRPr="00B12ABD">
              <w:rPr>
                <w:sz w:val="28"/>
                <w:szCs w:val="28"/>
              </w:rPr>
              <w:t>Здатність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gramStart"/>
            <w:r w:rsidRPr="00B12ABD">
              <w:rPr>
                <w:sz w:val="28"/>
                <w:szCs w:val="28"/>
              </w:rPr>
              <w:t>до</w:t>
            </w:r>
            <w:proofErr w:type="gram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організації</w:t>
            </w:r>
            <w:proofErr w:type="spellEnd"/>
            <w:r w:rsidRPr="00B12ABD">
              <w:rPr>
                <w:sz w:val="28"/>
                <w:szCs w:val="28"/>
              </w:rPr>
              <w:t xml:space="preserve"> та </w:t>
            </w:r>
            <w:proofErr w:type="spellStart"/>
            <w:r w:rsidRPr="00B12ABD">
              <w:rPr>
                <w:sz w:val="28"/>
                <w:szCs w:val="28"/>
              </w:rPr>
              <w:t>управління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перевезенням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пасажирів</w:t>
            </w:r>
            <w:proofErr w:type="spellEnd"/>
            <w:r w:rsidRPr="00B12ABD">
              <w:rPr>
                <w:sz w:val="28"/>
                <w:szCs w:val="28"/>
              </w:rPr>
              <w:t xml:space="preserve"> та багажу (за видами транспорту).</w:t>
            </w:r>
          </w:p>
          <w:p w:rsidR="00B12ABD" w:rsidRPr="005853ED" w:rsidRDefault="00B12ABD" w:rsidP="00B12ABD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СК4 Здатність до організації взаємодії видів транспорту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 xml:space="preserve">та впроваджувати у виробництво документації щодо визначеності технологічних процесів роботи станцій. </w:t>
            </w:r>
          </w:p>
          <w:p w:rsidR="00B12ABD" w:rsidRDefault="00B12ABD" w:rsidP="00B12ABD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СК7 Здатність до оцінювання та забезпечення безпеки транспортної діяльності. </w:t>
            </w:r>
          </w:p>
          <w:p w:rsidR="00B12ABD" w:rsidRPr="00B12ABD" w:rsidRDefault="00B12ABD" w:rsidP="009F7EF1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</w:rPr>
            </w:pPr>
          </w:p>
        </w:tc>
      </w:tr>
      <w:tr w:rsidR="009F7EF1" w:rsidRPr="005853ED" w:rsidTr="00B12ABD">
        <w:trPr>
          <w:cantSplit/>
          <w:trHeight w:val="701"/>
          <w:tblHeader/>
        </w:trPr>
        <w:tc>
          <w:tcPr>
            <w:tcW w:w="3376" w:type="dxa"/>
            <w:tcBorders>
              <w:top w:val="single" w:sz="4" w:space="0" w:color="auto"/>
              <w:bottom w:val="nil"/>
            </w:tcBorders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nil"/>
            </w:tcBorders>
          </w:tcPr>
          <w:p w:rsidR="009F7EF1" w:rsidRPr="00B12ABD" w:rsidRDefault="00E6400B" w:rsidP="00B12ABD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sz w:val="28"/>
                <w:szCs w:val="28"/>
                <w:lang w:val="uk-UA"/>
              </w:rPr>
              <w:t>СК8 Здатність організовувати роботу станцій, з обґрунтуванням структури управління експлуатацією.</w:t>
            </w:r>
          </w:p>
        </w:tc>
      </w:tr>
      <w:tr w:rsidR="00B835BF" w:rsidRPr="005853ED" w:rsidTr="00B12ABD">
        <w:trPr>
          <w:cantSplit/>
          <w:trHeight w:val="3966"/>
          <w:tblHeader/>
        </w:trPr>
        <w:tc>
          <w:tcPr>
            <w:tcW w:w="3376" w:type="dxa"/>
            <w:tcBorders>
              <w:top w:val="nil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СК9 Здатність організовувати виробничу діяльність структурних підрозділів лінійних підприємств та заводів, малих колективів виконавців (бригад, дільниць, пунктів), щодо виробництва, експлуатації, включаючи обґрунтування технології виробничих процесів.</w:t>
            </w:r>
          </w:p>
          <w:p w:rsidR="007509DF" w:rsidRPr="005853ED" w:rsidRDefault="007509DF" w:rsidP="009F7EF1">
            <w:pPr>
              <w:ind w:left="-15" w:right="26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СК11 Здатність до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окремих елементів транспортних (транспортно-виробничих,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транспортноскладських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) систем.</w:t>
            </w:r>
          </w:p>
          <w:p w:rsidR="00B835BF" w:rsidRPr="005853ED" w:rsidRDefault="007509DF" w:rsidP="009F7EF1">
            <w:pPr>
              <w:ind w:left="-15" w:right="26"/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СК12 Здатність до використання сучасних інформаційних технологій, автоматизованих систем керування при організації перевізного процесу</w:t>
            </w:r>
            <w:r w:rsidR="00B835BF" w:rsidRPr="005853ED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9F7EF1" w:rsidRPr="005853ED" w:rsidTr="001E4F78">
        <w:trPr>
          <w:cantSplit/>
          <w:trHeight w:val="9397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Очікувані результати навчання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B12ABD" w:rsidRPr="00B12ABD" w:rsidRDefault="00B12ABD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</w:rPr>
            </w:pPr>
            <w:r w:rsidRPr="00B12ABD">
              <w:rPr>
                <w:sz w:val="28"/>
                <w:szCs w:val="28"/>
              </w:rPr>
              <w:t>РН2</w:t>
            </w:r>
            <w:proofErr w:type="gramStart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В</w:t>
            </w:r>
            <w:proofErr w:type="gramEnd"/>
            <w:r w:rsidRPr="00B12ABD">
              <w:rPr>
                <w:sz w:val="28"/>
                <w:szCs w:val="28"/>
              </w:rPr>
              <w:t>ільно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володіти</w:t>
            </w:r>
            <w:proofErr w:type="spellEnd"/>
            <w:r w:rsidRPr="00B12ABD">
              <w:rPr>
                <w:sz w:val="28"/>
                <w:szCs w:val="28"/>
              </w:rPr>
              <w:t xml:space="preserve"> державною </w:t>
            </w:r>
            <w:proofErr w:type="spellStart"/>
            <w:r w:rsidRPr="00B12ABD">
              <w:rPr>
                <w:sz w:val="28"/>
                <w:szCs w:val="28"/>
              </w:rPr>
              <w:t>мовою</w:t>
            </w:r>
            <w:proofErr w:type="spellEnd"/>
            <w:r w:rsidRPr="00B12ABD">
              <w:rPr>
                <w:sz w:val="28"/>
                <w:szCs w:val="28"/>
              </w:rPr>
              <w:t xml:space="preserve"> як </w:t>
            </w:r>
            <w:proofErr w:type="spellStart"/>
            <w:r w:rsidRPr="00B12ABD">
              <w:rPr>
                <w:sz w:val="28"/>
                <w:szCs w:val="28"/>
              </w:rPr>
              <w:t>усно</w:t>
            </w:r>
            <w:proofErr w:type="spellEnd"/>
            <w:r w:rsidRPr="00B12ABD">
              <w:rPr>
                <w:sz w:val="28"/>
                <w:szCs w:val="28"/>
              </w:rPr>
              <w:t xml:space="preserve">, так </w:t>
            </w:r>
            <w:proofErr w:type="spellStart"/>
            <w:r w:rsidRPr="00B12ABD">
              <w:rPr>
                <w:sz w:val="28"/>
                <w:szCs w:val="28"/>
              </w:rPr>
              <w:t>і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письмово</w:t>
            </w:r>
            <w:proofErr w:type="spellEnd"/>
            <w:r w:rsidRPr="00B12ABD">
              <w:rPr>
                <w:sz w:val="28"/>
                <w:szCs w:val="28"/>
              </w:rPr>
              <w:t xml:space="preserve"> та </w:t>
            </w:r>
            <w:proofErr w:type="spellStart"/>
            <w:r w:rsidRPr="00B12ABD">
              <w:rPr>
                <w:sz w:val="28"/>
                <w:szCs w:val="28"/>
              </w:rPr>
              <w:t>іноземною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мовою</w:t>
            </w:r>
            <w:proofErr w:type="spellEnd"/>
            <w:r w:rsidRPr="00B12ABD">
              <w:rPr>
                <w:sz w:val="28"/>
                <w:szCs w:val="28"/>
              </w:rPr>
              <w:t xml:space="preserve"> в </w:t>
            </w:r>
            <w:proofErr w:type="spellStart"/>
            <w:r w:rsidRPr="00B12ABD">
              <w:rPr>
                <w:sz w:val="28"/>
                <w:szCs w:val="28"/>
              </w:rPr>
              <w:t>обсязі</w:t>
            </w:r>
            <w:proofErr w:type="spellEnd"/>
            <w:r w:rsidRPr="00B12ABD">
              <w:rPr>
                <w:sz w:val="28"/>
                <w:szCs w:val="28"/>
              </w:rPr>
              <w:t xml:space="preserve">, </w:t>
            </w:r>
            <w:proofErr w:type="spellStart"/>
            <w:r w:rsidRPr="00B12ABD">
              <w:rPr>
                <w:sz w:val="28"/>
                <w:szCs w:val="28"/>
              </w:rPr>
              <w:t>необхідному</w:t>
            </w:r>
            <w:proofErr w:type="spellEnd"/>
            <w:r w:rsidRPr="00B12ABD">
              <w:rPr>
                <w:sz w:val="28"/>
                <w:szCs w:val="28"/>
              </w:rPr>
              <w:t xml:space="preserve"> для </w:t>
            </w:r>
            <w:proofErr w:type="spellStart"/>
            <w:r w:rsidRPr="00B12ABD">
              <w:rPr>
                <w:sz w:val="28"/>
                <w:szCs w:val="28"/>
              </w:rPr>
              <w:t>забезпечення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професійної</w:t>
            </w:r>
            <w:proofErr w:type="spellEnd"/>
            <w:r w:rsidRPr="00B12ABD">
              <w:rPr>
                <w:sz w:val="28"/>
                <w:szCs w:val="28"/>
              </w:rPr>
              <w:t xml:space="preserve"> </w:t>
            </w:r>
            <w:proofErr w:type="spellStart"/>
            <w:r w:rsidRPr="00B12ABD">
              <w:rPr>
                <w:sz w:val="28"/>
                <w:szCs w:val="28"/>
              </w:rPr>
              <w:t>діяльності</w:t>
            </w:r>
            <w:proofErr w:type="spellEnd"/>
            <w:r w:rsidRPr="00B12ABD">
              <w:rPr>
                <w:sz w:val="28"/>
                <w:szCs w:val="28"/>
              </w:rPr>
              <w:t>.</w:t>
            </w:r>
          </w:p>
          <w:p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РН3 Застосовувати сучасні інформаційні технології для розв’язання практичних завдань з організації перевезень та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транспортних технологій. </w:t>
            </w:r>
          </w:p>
          <w:p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РН4 Поліпшувати показники виконуваних робіт, планувати та організовувати їх виконання. </w:t>
            </w:r>
          </w:p>
          <w:p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РН5 Використовувати транспортні технології з врахуванням вимог до збереження навколишнього середовища. </w:t>
            </w:r>
          </w:p>
          <w:p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РН7 Організовувати перевезення вантажів в різних сполученнях, обирати вид, марку, тип транспортних засобів (суден) та маршрутів перевезення. </w:t>
            </w:r>
          </w:p>
          <w:p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:rsidR="009F7EF1" w:rsidRPr="005853ED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РН9 Аналізувати можливості застосування</w:t>
            </w:r>
          </w:p>
          <w:p w:rsidR="009F7EF1" w:rsidRDefault="009F7EF1" w:rsidP="009F7EF1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різноманітних варіантів взаємодії видів транспорту. </w:t>
            </w:r>
          </w:p>
          <w:p w:rsidR="00867727" w:rsidRPr="00867727" w:rsidRDefault="00867727" w:rsidP="009F7EF1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</w:rPr>
            </w:pPr>
            <w:r w:rsidRPr="00867727">
              <w:rPr>
                <w:sz w:val="28"/>
                <w:szCs w:val="28"/>
              </w:rPr>
              <w:t xml:space="preserve">РН12 </w:t>
            </w:r>
            <w:proofErr w:type="spellStart"/>
            <w:r w:rsidRPr="00867727">
              <w:rPr>
                <w:sz w:val="28"/>
                <w:szCs w:val="28"/>
              </w:rPr>
              <w:t>Впроваджувати</w:t>
            </w:r>
            <w:proofErr w:type="spellEnd"/>
            <w:r w:rsidRPr="00867727">
              <w:rPr>
                <w:sz w:val="28"/>
                <w:szCs w:val="28"/>
              </w:rPr>
              <w:t xml:space="preserve"> </w:t>
            </w:r>
            <w:proofErr w:type="spellStart"/>
            <w:r w:rsidRPr="00867727">
              <w:rPr>
                <w:sz w:val="28"/>
                <w:szCs w:val="28"/>
              </w:rPr>
              <w:t>методи</w:t>
            </w:r>
            <w:proofErr w:type="spellEnd"/>
            <w:r w:rsidRPr="00867727">
              <w:rPr>
                <w:sz w:val="28"/>
                <w:szCs w:val="28"/>
              </w:rPr>
              <w:t xml:space="preserve"> </w:t>
            </w:r>
            <w:proofErr w:type="spellStart"/>
            <w:r w:rsidRPr="00867727">
              <w:rPr>
                <w:sz w:val="28"/>
                <w:szCs w:val="28"/>
              </w:rPr>
              <w:t>організації</w:t>
            </w:r>
            <w:proofErr w:type="spellEnd"/>
            <w:r w:rsidRPr="00867727">
              <w:rPr>
                <w:sz w:val="28"/>
                <w:szCs w:val="28"/>
              </w:rPr>
              <w:t xml:space="preserve"> </w:t>
            </w:r>
            <w:proofErr w:type="spellStart"/>
            <w:r w:rsidRPr="00867727">
              <w:rPr>
                <w:sz w:val="28"/>
                <w:szCs w:val="28"/>
              </w:rPr>
              <w:t>безпечної</w:t>
            </w:r>
            <w:proofErr w:type="spellEnd"/>
            <w:r w:rsidRPr="00867727">
              <w:rPr>
                <w:sz w:val="28"/>
                <w:szCs w:val="28"/>
              </w:rPr>
              <w:t xml:space="preserve"> </w:t>
            </w:r>
            <w:proofErr w:type="spellStart"/>
            <w:r w:rsidRPr="00867727">
              <w:rPr>
                <w:sz w:val="28"/>
                <w:szCs w:val="28"/>
              </w:rPr>
              <w:t>транспортної</w:t>
            </w:r>
            <w:proofErr w:type="spellEnd"/>
            <w:r w:rsidRPr="00867727">
              <w:rPr>
                <w:sz w:val="28"/>
                <w:szCs w:val="28"/>
              </w:rPr>
              <w:t xml:space="preserve"> </w:t>
            </w:r>
            <w:proofErr w:type="spellStart"/>
            <w:r w:rsidRPr="00867727">
              <w:rPr>
                <w:sz w:val="28"/>
                <w:szCs w:val="28"/>
              </w:rPr>
              <w:t>діяльності</w:t>
            </w:r>
            <w:proofErr w:type="spellEnd"/>
            <w:r w:rsidRPr="00867727">
              <w:rPr>
                <w:sz w:val="28"/>
                <w:szCs w:val="28"/>
              </w:rPr>
              <w:t>.</w:t>
            </w:r>
          </w:p>
          <w:p w:rsidR="00867727" w:rsidRDefault="009F7EF1" w:rsidP="009F7EF1">
            <w:pPr>
              <w:shd w:val="clear" w:color="auto" w:fill="FFFFFF"/>
              <w:tabs>
                <w:tab w:val="left" w:pos="437"/>
              </w:tabs>
              <w:spacing w:before="10"/>
              <w:ind w:left="10" w:right="19"/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РН13 Організовувати міжнародні перевезення з використанням аналізу методів оформлення митної документації та митного контролю. </w:t>
            </w:r>
          </w:p>
          <w:p w:rsidR="00867727" w:rsidRDefault="009F7EF1" w:rsidP="00867727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РН14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Проєктувати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окремі елементи схем транспортних систем із застосовуванням технології</w:t>
            </w:r>
            <w:r w:rsidRPr="005853ED">
              <w:rPr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оперативного управління</w:t>
            </w:r>
            <w:r w:rsidR="00867727" w:rsidRPr="005853ED">
              <w:rPr>
                <w:sz w:val="28"/>
                <w:szCs w:val="28"/>
                <w:lang w:val="uk-UA"/>
              </w:rPr>
              <w:t xml:space="preserve"> транспортними потоками. </w:t>
            </w:r>
          </w:p>
          <w:p w:rsidR="009F7EF1" w:rsidRPr="00867727" w:rsidRDefault="00867727" w:rsidP="00867727">
            <w:pPr>
              <w:shd w:val="clear" w:color="auto" w:fill="FFFFFF"/>
              <w:tabs>
                <w:tab w:val="left" w:pos="437"/>
              </w:tabs>
              <w:ind w:left="11" w:right="17"/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</w:tc>
      </w:tr>
      <w:tr w:rsidR="00B835BF" w:rsidRPr="005853ED" w:rsidTr="00867727">
        <w:trPr>
          <w:cantSplit/>
          <w:trHeight w:val="2969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D4648E" w:rsidRPr="005853ED" w:rsidRDefault="00D4648E" w:rsidP="009F7EF1">
            <w:pPr>
              <w:jc w:val="both"/>
              <w:rPr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знати:</w:t>
            </w:r>
          </w:p>
          <w:p w:rsidR="00D4648E" w:rsidRPr="005853ED" w:rsidRDefault="00D4648E" w:rsidP="009F7EF1">
            <w:pPr>
              <w:numPr>
                <w:ilvl w:val="0"/>
                <w:numId w:val="3"/>
              </w:numPr>
              <w:ind w:left="146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побудову колії;</w:t>
            </w:r>
          </w:p>
          <w:p w:rsidR="00D4648E" w:rsidRPr="005853ED" w:rsidRDefault="00D4648E" w:rsidP="009F7EF1">
            <w:pPr>
              <w:numPr>
                <w:ilvl w:val="0"/>
                <w:numId w:val="3"/>
              </w:numPr>
              <w:ind w:left="146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побудову станцій; </w:t>
            </w:r>
          </w:p>
          <w:p w:rsidR="00D4648E" w:rsidRPr="005853ED" w:rsidRDefault="00D4648E" w:rsidP="009F7EF1">
            <w:pPr>
              <w:numPr>
                <w:ilvl w:val="0"/>
                <w:numId w:val="3"/>
              </w:numPr>
              <w:ind w:left="146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організацію роботи колійного та станційного господарства</w:t>
            </w:r>
          </w:p>
          <w:p w:rsidR="00D4648E" w:rsidRPr="005853ED" w:rsidRDefault="00D4648E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вміти: </w:t>
            </w:r>
          </w:p>
          <w:p w:rsidR="00D4648E" w:rsidRPr="005853ED" w:rsidRDefault="00D4648E" w:rsidP="009F7EF1">
            <w:pPr>
              <w:widowControl/>
              <w:numPr>
                <w:ilvl w:val="0"/>
                <w:numId w:val="3"/>
              </w:numPr>
              <w:shd w:val="clear" w:color="auto" w:fill="FFFFFF"/>
              <w:ind w:left="146" w:right="14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аналізувати схеми всіх типів станцій та вибирати найбільш раціональний варіант;</w:t>
            </w:r>
          </w:p>
          <w:p w:rsidR="00B835BF" w:rsidRPr="005853ED" w:rsidRDefault="00D4648E" w:rsidP="009F7EF1">
            <w:pPr>
              <w:numPr>
                <w:ilvl w:val="0"/>
                <w:numId w:val="3"/>
              </w:numPr>
              <w:shd w:val="clear" w:color="auto" w:fill="FFFFFF"/>
              <w:ind w:right="17" w:hanging="1486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про</w:t>
            </w:r>
            <w:r w:rsidR="005853ED" w:rsidRPr="005853ED">
              <w:rPr>
                <w:sz w:val="28"/>
                <w:szCs w:val="28"/>
                <w:lang w:val="uk-UA"/>
              </w:rPr>
              <w:t>є</w:t>
            </w:r>
            <w:r w:rsidRPr="005853ED">
              <w:rPr>
                <w:sz w:val="28"/>
                <w:szCs w:val="28"/>
                <w:lang w:val="uk-UA"/>
              </w:rPr>
              <w:t>ктувати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устаткування станцій.</w:t>
            </w:r>
          </w:p>
        </w:tc>
      </w:tr>
      <w:tr w:rsidR="00D4648E" w:rsidRPr="00B12ABD" w:rsidTr="009F7EF1">
        <w:trPr>
          <w:cantSplit/>
          <w:trHeight w:val="1831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D4648E" w:rsidRPr="005853ED" w:rsidRDefault="00D4648E" w:rsidP="009F7EF1">
            <w:pPr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Пререквізити</w:t>
            </w:r>
            <w:proofErr w:type="spellEnd"/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D4648E" w:rsidRPr="005853ED" w:rsidRDefault="00D4648E" w:rsidP="009F7EF1">
            <w:pPr>
              <w:ind w:left="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Для підвищення ефективності вивчення навчальної дисципліни «Залізничні станції та вузли» здобувач освіти повинен мати знання з таких дисциплін: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«Основи охорони праці», «Організація руху поїздів», «Системи регулювання рухом на залізничному транспорті</w:t>
            </w:r>
            <w:r w:rsidR="00FD087A" w:rsidRPr="005853ED">
              <w:rPr>
                <w:color w:val="000000"/>
                <w:sz w:val="28"/>
                <w:szCs w:val="28"/>
                <w:lang w:val="uk-UA"/>
              </w:rPr>
              <w:t xml:space="preserve">, «Організація вантажної і комерційної роботи», курсовий </w:t>
            </w:r>
            <w:proofErr w:type="spellStart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проєкт</w:t>
            </w:r>
            <w:proofErr w:type="spellEnd"/>
            <w:r w:rsidR="00FD087A" w:rsidRPr="005853ED">
              <w:rPr>
                <w:color w:val="000000"/>
                <w:sz w:val="28"/>
                <w:szCs w:val="28"/>
                <w:lang w:val="uk-UA"/>
              </w:rPr>
              <w:t xml:space="preserve"> «</w:t>
            </w:r>
            <w:proofErr w:type="spellStart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="00FD087A" w:rsidRPr="005853ED">
              <w:rPr>
                <w:color w:val="000000"/>
                <w:sz w:val="28"/>
                <w:szCs w:val="28"/>
                <w:lang w:val="uk-UA"/>
              </w:rPr>
              <w:t xml:space="preserve"> проміжної станції», «Технічна експлуатація залізниць та безпека руху», «Автоматизовані системи </w:t>
            </w:r>
            <w:proofErr w:type="spellStart"/>
            <w:r w:rsidR="00FD087A" w:rsidRPr="005853ED">
              <w:rPr>
                <w:color w:val="000000"/>
                <w:sz w:val="28"/>
                <w:szCs w:val="28"/>
                <w:lang w:val="uk-UA"/>
              </w:rPr>
              <w:t>управ-</w:t>
            </w:r>
            <w:proofErr w:type="spellEnd"/>
          </w:p>
        </w:tc>
      </w:tr>
      <w:tr w:rsidR="00B835BF" w:rsidRPr="005853ED" w:rsidTr="009F7EF1">
        <w:trPr>
          <w:cantSplit/>
          <w:trHeight w:val="285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sz w:val="28"/>
                <w:szCs w:val="28"/>
                <w:lang w:val="uk-UA"/>
              </w:rPr>
              <w:t>Пререквізити</w:t>
            </w:r>
            <w:proofErr w:type="spellEnd"/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B835BF" w:rsidRPr="005853ED" w:rsidRDefault="00B835BF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ління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на залізничному транспорті», «Технологія галузі і технічні засоби залізничного транспорту», «Охорона праці в галузі».</w:t>
            </w:r>
          </w:p>
          <w:p w:rsidR="00FD087A" w:rsidRPr="005853ED" w:rsidRDefault="00B835BF" w:rsidP="009F7EF1">
            <w:pPr>
              <w:shd w:val="clear" w:color="auto" w:fill="FFFFFF"/>
              <w:ind w:left="45" w:right="1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Навчальна практика на виробництві, навчальна практика для отримання робітничої професії, технологічна практика, переддипломна практика, дипломне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>.</w:t>
            </w:r>
            <w:r w:rsidR="00FD087A" w:rsidRPr="005853ED">
              <w:rPr>
                <w:sz w:val="28"/>
                <w:szCs w:val="28"/>
                <w:lang w:val="uk-UA"/>
              </w:rPr>
              <w:t xml:space="preserve"> </w:t>
            </w:r>
          </w:p>
          <w:p w:rsidR="00B835BF" w:rsidRPr="005853ED" w:rsidRDefault="00FD087A" w:rsidP="009F7EF1">
            <w:pPr>
              <w:shd w:val="clear" w:color="auto" w:fill="FFFFFF"/>
              <w:ind w:left="45" w:right="1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Навчальна дисципліна «Залізничні станції та вузли» дає можливість в подальшому опановувати технічні навчальні дисципліни на рівні вищої освіти за освітнім ступенем «бакалавр». Вона є методологічною, необхідною для вивчення всіх спеціальних дисциплін.</w:t>
            </w:r>
          </w:p>
        </w:tc>
      </w:tr>
      <w:tr w:rsidR="009F7EF1" w:rsidRPr="005853ED" w:rsidTr="009F7EF1">
        <w:trPr>
          <w:cantSplit/>
          <w:trHeight w:val="285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Навчальна логістика</w:t>
            </w: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9F7EF1" w:rsidRPr="005853ED" w:rsidRDefault="009F7EF1" w:rsidP="009F7EF1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лекцій</w:t>
            </w:r>
          </w:p>
          <w:p w:rsidR="009F7EF1" w:rsidRPr="005853ED" w:rsidRDefault="009F7EF1" w:rsidP="009F7EF1">
            <w:pPr>
              <w:widowControl/>
              <w:ind w:left="12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 Габарити. Траса, план і профіль колії.</w:t>
            </w:r>
          </w:p>
          <w:p w:rsidR="009F7EF1" w:rsidRPr="005853ED" w:rsidRDefault="009F7EF1" w:rsidP="009F7EF1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5853ED">
              <w:rPr>
                <w:sz w:val="28"/>
                <w:szCs w:val="28"/>
                <w:lang w:val="uk-UA"/>
              </w:rPr>
              <w:t xml:space="preserve"> Габарити та міжколійя.</w:t>
            </w:r>
          </w:p>
          <w:p w:rsidR="009F7EF1" w:rsidRPr="005853ED" w:rsidRDefault="009F7EF1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Траса, план і профіль колії.</w:t>
            </w:r>
          </w:p>
          <w:p w:rsidR="009F7EF1" w:rsidRPr="005853ED" w:rsidRDefault="009F7EF1" w:rsidP="009F7EF1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2 Будова колії</w:t>
            </w:r>
            <w:r w:rsidRPr="005853ED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:rsidR="009F7EF1" w:rsidRPr="005853ED" w:rsidRDefault="009F7EF1" w:rsidP="009F7EF1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Земляне полотно</w:t>
            </w:r>
            <w:r w:rsidRPr="005853ED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:rsidR="009F7EF1" w:rsidRPr="005853ED" w:rsidRDefault="009F7EF1" w:rsidP="009F7EF1">
            <w:pPr>
              <w:widowControl/>
              <w:ind w:left="125"/>
              <w:rPr>
                <w:b/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Штучні споруди</w:t>
            </w:r>
            <w:r w:rsidRPr="005853ED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  <w:p w:rsidR="009F7EF1" w:rsidRDefault="009F7EF1" w:rsidP="009F7EF1">
            <w:pPr>
              <w:widowControl/>
              <w:ind w:left="125"/>
              <w:jc w:val="both"/>
              <w:rPr>
                <w:sz w:val="28"/>
                <w:szCs w:val="28"/>
                <w:lang w:val="en-US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 w:rsidRPr="005853ED">
              <w:rPr>
                <w:sz w:val="28"/>
                <w:szCs w:val="28"/>
                <w:lang w:val="uk-UA"/>
              </w:rPr>
              <w:t>Верхня будова колії.</w:t>
            </w:r>
          </w:p>
          <w:p w:rsidR="00867727" w:rsidRPr="005853ED" w:rsidRDefault="00867727" w:rsidP="00867727">
            <w:pPr>
              <w:widowControl/>
              <w:ind w:left="12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3 Устаткуванн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я та утримання рейкової колії. </w:t>
            </w: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Стрілочні переводи.</w:t>
            </w:r>
          </w:p>
          <w:p w:rsidR="00867727" w:rsidRPr="005853ED" w:rsidRDefault="00867727" w:rsidP="00867727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Устаткування та утримання рейкової колії.</w:t>
            </w:r>
          </w:p>
          <w:p w:rsidR="00867727" w:rsidRPr="005853ED" w:rsidRDefault="00867727" w:rsidP="00867727">
            <w:pPr>
              <w:widowControl/>
              <w:ind w:left="173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Стрілочні переводи.</w:t>
            </w:r>
          </w:p>
          <w:p w:rsidR="00867727" w:rsidRPr="005853ED" w:rsidRDefault="00867727" w:rsidP="00867727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Переїзди, колійні загородження, колійні знаки та колійні будівлі.</w:t>
            </w:r>
          </w:p>
          <w:p w:rsidR="00867727" w:rsidRPr="00867727" w:rsidRDefault="00867727" w:rsidP="009F7EF1">
            <w:pPr>
              <w:widowControl/>
              <w:ind w:left="125"/>
              <w:jc w:val="both"/>
              <w:rPr>
                <w:sz w:val="22"/>
                <w:szCs w:val="22"/>
                <w:lang w:val="en-US"/>
              </w:rPr>
            </w:pPr>
          </w:p>
          <w:p w:rsidR="009F7EF1" w:rsidRPr="005853ED" w:rsidRDefault="009F7EF1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5853ED" w:rsidTr="009F7EF1">
        <w:trPr>
          <w:cantSplit/>
          <w:trHeight w:val="240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B835BF" w:rsidRPr="005853ED" w:rsidRDefault="00B835BF" w:rsidP="009F7EF1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4 </w:t>
            </w:r>
            <w:r w:rsidRPr="005853ED">
              <w:rPr>
                <w:sz w:val="28"/>
                <w:szCs w:val="28"/>
                <w:lang w:val="uk-UA"/>
              </w:rPr>
              <w:t>Колійне господарство.</w:t>
            </w:r>
          </w:p>
          <w:p w:rsidR="00B835BF" w:rsidRPr="005853ED" w:rsidRDefault="00B835BF" w:rsidP="009F7EF1">
            <w:pPr>
              <w:widowControl/>
              <w:ind w:left="173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5 </w:t>
            </w:r>
            <w:r w:rsidRPr="005853ED">
              <w:rPr>
                <w:sz w:val="28"/>
                <w:szCs w:val="28"/>
                <w:lang w:val="uk-UA"/>
              </w:rPr>
              <w:t>Вишукування, проектування та побудова залізниць.</w:t>
            </w:r>
          </w:p>
          <w:p w:rsidR="00B835BF" w:rsidRPr="005853ED" w:rsidRDefault="00B835BF" w:rsidP="009F7EF1">
            <w:pPr>
              <w:widowControl/>
              <w:ind w:left="187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4 Загальні вимоги до проектування станцій.</w:t>
            </w:r>
          </w:p>
          <w:p w:rsidR="00B835BF" w:rsidRPr="005853ED" w:rsidRDefault="00B835BF" w:rsidP="009F7EF1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З’єднування та перехрещення колій.</w:t>
            </w:r>
          </w:p>
          <w:p w:rsidR="00B835BF" w:rsidRPr="005853ED" w:rsidRDefault="00B835BF" w:rsidP="009F7EF1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Станційні колії.</w:t>
            </w:r>
          </w:p>
          <w:p w:rsidR="00B835BF" w:rsidRPr="005853ED" w:rsidRDefault="00B835BF" w:rsidP="009F7EF1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Парки колій та горловини станцій.</w:t>
            </w:r>
          </w:p>
          <w:p w:rsidR="00B835BF" w:rsidRPr="005853ED" w:rsidRDefault="00B835BF" w:rsidP="009F7EF1">
            <w:pPr>
              <w:widowControl/>
              <w:ind w:left="18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Основи проектування роздільних пунктів.</w:t>
            </w:r>
          </w:p>
          <w:p w:rsidR="00B835BF" w:rsidRPr="005853ED" w:rsidRDefault="00B835BF" w:rsidP="009F7EF1">
            <w:pPr>
              <w:widowControl/>
              <w:ind w:left="12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5 Проміжні роздільні пункти.</w:t>
            </w:r>
          </w:p>
          <w:p w:rsidR="00B835BF" w:rsidRPr="005853ED" w:rsidRDefault="00B835BF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Пости, роз’їзди та обгінні пункти.</w:t>
            </w:r>
          </w:p>
          <w:p w:rsidR="00B835BF" w:rsidRPr="005853ED" w:rsidRDefault="00B835BF" w:rsidP="009F7EF1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Проміжні станції.</w:t>
            </w:r>
          </w:p>
          <w:p w:rsidR="00FD087A" w:rsidRPr="005853ED" w:rsidRDefault="00FD087A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6 Проектування проміжної станції (курсове проектування).</w:t>
            </w:r>
          </w:p>
          <w:p w:rsidR="00FD087A" w:rsidRPr="005853ED" w:rsidRDefault="00FD087A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Вступ.</w:t>
            </w:r>
          </w:p>
          <w:p w:rsidR="00FD087A" w:rsidRDefault="00FD087A" w:rsidP="009F7EF1">
            <w:pPr>
              <w:widowControl/>
              <w:ind w:left="1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1 Техніко-експлуатаційна характеристика станції та району тяжіння</w:t>
            </w:r>
          </w:p>
          <w:p w:rsidR="009F7EF1" w:rsidRPr="005853ED" w:rsidRDefault="009F7EF1" w:rsidP="009F7EF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Вибір схеми станції.</w:t>
            </w:r>
          </w:p>
          <w:p w:rsidR="009F7EF1" w:rsidRPr="005853ED" w:rsidRDefault="009F7EF1" w:rsidP="009F7EF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Визначення розмірів пристроїв..</w:t>
            </w:r>
          </w:p>
          <w:p w:rsidR="009F7EF1" w:rsidRPr="005853ED" w:rsidRDefault="009F7EF1" w:rsidP="009F7EF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Організація поїзної та маневрової роботи</w:t>
            </w:r>
          </w:p>
          <w:p w:rsidR="009F7EF1" w:rsidRPr="005853ED" w:rsidRDefault="009F7EF1" w:rsidP="009F7EF1">
            <w:pPr>
              <w:numPr>
                <w:ilvl w:val="0"/>
                <w:numId w:val="4"/>
              </w:numPr>
              <w:shd w:val="clear" w:color="auto" w:fill="FFFFFF"/>
              <w:tabs>
                <w:tab w:val="left" w:pos="851"/>
              </w:tabs>
              <w:ind w:left="17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Поздовжній та поперечний профілі земляного полотна.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4"/>
              </w:numPr>
              <w:tabs>
                <w:tab w:val="left" w:pos="125"/>
              </w:tabs>
              <w:ind w:left="125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Визначення </w:t>
            </w:r>
            <w:r w:rsidRPr="005853ED">
              <w:rPr>
                <w:sz w:val="28"/>
                <w:szCs w:val="28"/>
                <w:lang w:val="uk-UA"/>
              </w:rPr>
              <w:t>об’єму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земляних робіт та розрахунок будівельної вартості станції</w:t>
            </w:r>
          </w:p>
          <w:p w:rsidR="009F7EF1" w:rsidRPr="005853ED" w:rsidRDefault="009F7EF1" w:rsidP="009F7EF1">
            <w:pPr>
              <w:widowControl/>
              <w:tabs>
                <w:tab w:val="left" w:pos="125"/>
              </w:tabs>
              <w:ind w:left="12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7. Безпека руху, охорона праці навколишнього середовища.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7 Дільничні станції.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Призначення, робота та комплекс пристроїв на дільничних станціях.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Схеми дільничних станцій.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Пристрої для пасажирських операцій.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4 </w:t>
            </w:r>
            <w:r w:rsidRPr="005853ED">
              <w:rPr>
                <w:sz w:val="28"/>
                <w:szCs w:val="28"/>
                <w:lang w:val="uk-UA"/>
              </w:rPr>
              <w:t>Пристрої для вантажних операцій.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5 </w:t>
            </w:r>
            <w:r w:rsidRPr="005853ED">
              <w:rPr>
                <w:sz w:val="28"/>
                <w:szCs w:val="28"/>
                <w:lang w:val="uk-UA"/>
              </w:rPr>
              <w:t>Локомотивне та вагонне господарство.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6 </w:t>
            </w:r>
            <w:r w:rsidRPr="005853ED">
              <w:rPr>
                <w:sz w:val="28"/>
                <w:szCs w:val="28"/>
                <w:lang w:val="uk-UA"/>
              </w:rPr>
              <w:t>Інші види господарств на дільничних станціях.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7 </w:t>
            </w:r>
            <w:r w:rsidRPr="005853ED">
              <w:rPr>
                <w:sz w:val="28"/>
                <w:szCs w:val="28"/>
                <w:lang w:val="uk-UA"/>
              </w:rPr>
              <w:t>Колійні пристрої для вантажного руху.</w:t>
            </w:r>
          </w:p>
          <w:p w:rsidR="009F7EF1" w:rsidRDefault="009F7EF1" w:rsidP="009F7EF1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8 </w:t>
            </w:r>
            <w:r w:rsidRPr="005853ED">
              <w:rPr>
                <w:sz w:val="28"/>
                <w:szCs w:val="28"/>
                <w:lang w:val="uk-UA"/>
              </w:rPr>
              <w:t>Проектування та розвиток дільничних</w:t>
            </w:r>
          </w:p>
          <w:p w:rsidR="009F7EF1" w:rsidRPr="005853ED" w:rsidRDefault="009F7EF1" w:rsidP="009F7EF1">
            <w:pPr>
              <w:widowControl/>
              <w:ind w:left="131" w:hanging="5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станцій.</w:t>
            </w:r>
          </w:p>
          <w:p w:rsidR="009F7EF1" w:rsidRPr="005853ED" w:rsidRDefault="009F7EF1" w:rsidP="009F7EF1">
            <w:pPr>
              <w:widowControl/>
              <w:ind w:left="159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8 Сортувальні станції.</w:t>
            </w:r>
          </w:p>
          <w:p w:rsidR="009F7EF1" w:rsidRPr="005853ED" w:rsidRDefault="009F7EF1" w:rsidP="009F7EF1">
            <w:pPr>
              <w:widowControl/>
              <w:ind w:left="159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Призначення та основні види сортувальних станцій.</w:t>
            </w:r>
          </w:p>
          <w:p w:rsidR="009F7EF1" w:rsidRPr="005853ED" w:rsidRDefault="009F7EF1" w:rsidP="009F7EF1">
            <w:pPr>
              <w:widowControl/>
              <w:ind w:left="159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Схеми сортувальних станцій.</w:t>
            </w:r>
          </w:p>
          <w:p w:rsidR="009F7EF1" w:rsidRPr="005853ED" w:rsidRDefault="009F7EF1" w:rsidP="009F7EF1">
            <w:pPr>
              <w:shd w:val="clear" w:color="auto" w:fill="FFFFFF"/>
              <w:ind w:left="159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Проектування сортувальних станцій та їх розвиток</w:t>
            </w:r>
          </w:p>
          <w:p w:rsidR="009F7EF1" w:rsidRPr="005853ED" w:rsidRDefault="009F7EF1" w:rsidP="009F7EF1">
            <w:pPr>
              <w:widowControl/>
              <w:ind w:left="125"/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B835BF" w:rsidRPr="005853ED" w:rsidTr="009F7EF1">
        <w:trPr>
          <w:cantSplit/>
          <w:trHeight w:val="375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B835BF" w:rsidRPr="005853ED" w:rsidRDefault="00B835BF" w:rsidP="009F7EF1">
            <w:pPr>
              <w:widowControl/>
              <w:ind w:left="125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9 Сортувальні пристрої.</w:t>
            </w:r>
          </w:p>
          <w:p w:rsidR="00B835BF" w:rsidRPr="005853ED" w:rsidRDefault="00B835BF" w:rsidP="009F7EF1">
            <w:pPr>
              <w:widowControl/>
              <w:ind w:left="125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Сортувальні пристрої.</w:t>
            </w:r>
          </w:p>
          <w:p w:rsidR="00ED764B" w:rsidRPr="005853ED" w:rsidRDefault="00ED764B" w:rsidP="009F7EF1">
            <w:pPr>
              <w:widowControl/>
              <w:ind w:left="159" w:hanging="27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10 Пасажирські та технічні пасажирські станції.</w:t>
            </w:r>
          </w:p>
          <w:p w:rsidR="00ED764B" w:rsidRPr="005853ED" w:rsidRDefault="00ED764B" w:rsidP="009F7EF1">
            <w:pPr>
              <w:widowControl/>
              <w:ind w:left="159" w:hanging="2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Пасажирські станції.</w:t>
            </w:r>
          </w:p>
          <w:p w:rsidR="00ED764B" w:rsidRPr="005853ED" w:rsidRDefault="00ED764B" w:rsidP="009F7EF1">
            <w:pPr>
              <w:widowControl/>
              <w:ind w:left="159" w:hanging="27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Технічні пасажирські станції.</w:t>
            </w:r>
          </w:p>
          <w:p w:rsidR="00ED764B" w:rsidRPr="005853ED" w:rsidRDefault="00ED764B" w:rsidP="009F7EF1">
            <w:pPr>
              <w:widowControl/>
              <w:ind w:left="125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11 Вантажні станції. Пропускна та переробна спроможність станцій</w:t>
            </w:r>
            <w:r w:rsidRPr="005853ED">
              <w:rPr>
                <w:b/>
                <w:sz w:val="28"/>
                <w:szCs w:val="28"/>
                <w:lang w:val="uk-UA"/>
              </w:rPr>
              <w:t>.</w:t>
            </w:r>
          </w:p>
          <w:p w:rsidR="00ED764B" w:rsidRPr="005853ED" w:rsidRDefault="00ED764B" w:rsidP="009F7EF1">
            <w:pPr>
              <w:widowControl/>
              <w:ind w:left="6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1 </w:t>
            </w:r>
            <w:r w:rsidRPr="005853ED">
              <w:rPr>
                <w:sz w:val="28"/>
                <w:szCs w:val="28"/>
                <w:lang w:val="uk-UA"/>
              </w:rPr>
              <w:t>Вантажні станції .</w:t>
            </w:r>
          </w:p>
          <w:p w:rsidR="00ED764B" w:rsidRPr="005853ED" w:rsidRDefault="00ED764B" w:rsidP="009F7EF1">
            <w:pPr>
              <w:widowControl/>
              <w:ind w:left="6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2 </w:t>
            </w:r>
            <w:r w:rsidRPr="005853ED">
              <w:rPr>
                <w:sz w:val="28"/>
                <w:szCs w:val="28"/>
                <w:lang w:val="uk-UA"/>
              </w:rPr>
              <w:t>Спеціалізовані вантажні пристрої та станції не загального користування.</w:t>
            </w:r>
          </w:p>
          <w:p w:rsidR="00ED764B" w:rsidRPr="005853ED" w:rsidRDefault="00ED764B" w:rsidP="009F7EF1">
            <w:pPr>
              <w:widowControl/>
              <w:ind w:left="61" w:firstLine="14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3 </w:t>
            </w:r>
            <w:r w:rsidRPr="005853ED">
              <w:rPr>
                <w:sz w:val="28"/>
                <w:szCs w:val="28"/>
                <w:lang w:val="uk-UA"/>
              </w:rPr>
              <w:t>Портові та перевантажувальні станції.</w:t>
            </w:r>
          </w:p>
          <w:p w:rsidR="00ED764B" w:rsidRPr="005853ED" w:rsidRDefault="00ED764B" w:rsidP="009F7EF1">
            <w:pPr>
              <w:widowControl/>
              <w:ind w:left="89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 4 </w:t>
            </w:r>
            <w:r w:rsidRPr="005853ED">
              <w:rPr>
                <w:sz w:val="28"/>
                <w:szCs w:val="28"/>
                <w:lang w:val="uk-UA"/>
              </w:rPr>
              <w:t>Методи розрахунку пропускної спроможності станції.</w:t>
            </w:r>
          </w:p>
          <w:p w:rsidR="00ED764B" w:rsidRPr="005853ED" w:rsidRDefault="00ED764B" w:rsidP="009F7EF1">
            <w:pPr>
              <w:widowControl/>
              <w:ind w:left="89"/>
              <w:rPr>
                <w:rFonts w:ascii="Calibri" w:hAnsi="Calibri" w:cs="Calibri"/>
                <w:b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Розрахунок переробної спроможності станцій.</w:t>
            </w:r>
          </w:p>
          <w:p w:rsidR="00ED764B" w:rsidRPr="005853ED" w:rsidRDefault="00ED764B" w:rsidP="009F7EF1">
            <w:pPr>
              <w:widowControl/>
              <w:ind w:left="131"/>
              <w:jc w:val="both"/>
              <w:rPr>
                <w:color w:val="0000FF"/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Розділ 12 Залізничні вузли.</w:t>
            </w:r>
          </w:p>
          <w:p w:rsidR="00ED764B" w:rsidRPr="005853ED" w:rsidRDefault="00ED764B" w:rsidP="009F7EF1">
            <w:pPr>
              <w:widowControl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1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Призначення залізничних вузлів.</w:t>
            </w:r>
          </w:p>
          <w:p w:rsidR="00ED764B" w:rsidRPr="005853ED" w:rsidRDefault="00ED764B" w:rsidP="009F7EF1">
            <w:pPr>
              <w:widowControl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2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Пристрої у вузлах.</w:t>
            </w:r>
          </w:p>
          <w:p w:rsidR="00B835BF" w:rsidRDefault="00ED764B" w:rsidP="009F7EF1">
            <w:pPr>
              <w:widowControl/>
              <w:ind w:left="13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3</w:t>
            </w:r>
            <w:r w:rsidR="005853ED"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Схеми вузлів та їх розвиток.</w:t>
            </w:r>
          </w:p>
          <w:p w:rsidR="009F7EF1" w:rsidRPr="005853ED" w:rsidRDefault="009F7EF1" w:rsidP="009F7EF1">
            <w:pPr>
              <w:widowControl/>
              <w:ind w:left="131"/>
              <w:jc w:val="both"/>
              <w:rPr>
                <w:sz w:val="22"/>
                <w:szCs w:val="22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4</w:t>
            </w:r>
            <w:r>
              <w:rPr>
                <w:b/>
                <w:color w:val="0000FF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sz w:val="28"/>
                <w:szCs w:val="28"/>
                <w:lang w:val="uk-UA"/>
              </w:rPr>
              <w:t>Розв’язки, з’єднувальні колії та обходи вузлів.</w:t>
            </w:r>
          </w:p>
          <w:p w:rsidR="009F7EF1" w:rsidRPr="005853ED" w:rsidRDefault="009F7EF1" w:rsidP="009F7EF1">
            <w:pPr>
              <w:ind w:left="146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 5</w:t>
            </w:r>
            <w:r w:rsidRPr="005853ED">
              <w:rPr>
                <w:sz w:val="28"/>
                <w:szCs w:val="28"/>
                <w:lang w:val="uk-UA"/>
              </w:rPr>
              <w:t>Спеціалізація станцій у вузлі</w:t>
            </w:r>
          </w:p>
          <w:p w:rsidR="009F7EF1" w:rsidRPr="005853ED" w:rsidRDefault="009F7EF1" w:rsidP="009F7EF1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практичних занять</w:t>
            </w:r>
          </w:p>
          <w:p w:rsidR="009F7EF1" w:rsidRPr="005853ED" w:rsidRDefault="009F7EF1" w:rsidP="009F7EF1">
            <w:pPr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</w:p>
          <w:p w:rsidR="009F7EF1" w:rsidRPr="005853ED" w:rsidRDefault="009F7EF1" w:rsidP="009F7EF1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1 </w:t>
            </w:r>
            <w:r w:rsidRPr="005853ED">
              <w:rPr>
                <w:sz w:val="28"/>
                <w:szCs w:val="28"/>
                <w:lang w:val="uk-UA"/>
              </w:rPr>
              <w:t>Розрахунок і побудова  нормального поздовжнього профілю залізничної колії.</w:t>
            </w:r>
          </w:p>
          <w:p w:rsidR="009F7EF1" w:rsidRPr="005853ED" w:rsidRDefault="009F7EF1" w:rsidP="009F7EF1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2 </w:t>
            </w:r>
            <w:r w:rsidRPr="005853ED">
              <w:rPr>
                <w:sz w:val="28"/>
                <w:szCs w:val="28"/>
                <w:lang w:val="uk-UA"/>
              </w:rPr>
              <w:t>Побудова поперечного профілю земляного полотна на станції.</w:t>
            </w:r>
          </w:p>
          <w:p w:rsidR="009F7EF1" w:rsidRPr="005853ED" w:rsidRDefault="009F7EF1" w:rsidP="009F7EF1">
            <w:pPr>
              <w:widowControl/>
              <w:ind w:left="19"/>
              <w:jc w:val="both"/>
              <w:rPr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3 </w:t>
            </w:r>
            <w:r w:rsidRPr="005853ED">
              <w:rPr>
                <w:sz w:val="28"/>
                <w:szCs w:val="28"/>
                <w:lang w:val="uk-UA"/>
              </w:rPr>
              <w:t>Визначення відстаней між центрами стрілочних переводів при різному взаємному розташуванні їх у горловинах станцій.</w:t>
            </w:r>
          </w:p>
          <w:p w:rsidR="009F7EF1" w:rsidRPr="005853ED" w:rsidRDefault="009F7EF1" w:rsidP="009F7EF1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4 </w:t>
            </w:r>
            <w:r>
              <w:rPr>
                <w:sz w:val="28"/>
                <w:szCs w:val="28"/>
                <w:lang w:val="uk-UA"/>
              </w:rPr>
              <w:t xml:space="preserve">Розрахунок та викреслювання в </w:t>
            </w:r>
            <w:r w:rsidRPr="005853ED">
              <w:rPr>
                <w:sz w:val="28"/>
                <w:szCs w:val="28"/>
                <w:lang w:val="uk-UA"/>
              </w:rPr>
              <w:t>масштабі 1:200</w:t>
            </w:r>
            <w:r>
              <w:rPr>
                <w:sz w:val="28"/>
                <w:szCs w:val="28"/>
                <w:lang w:val="uk-UA"/>
              </w:rPr>
              <w:t xml:space="preserve">0  кінцевого з’єднання, з’їзду </w:t>
            </w:r>
            <w:r w:rsidRPr="005853ED">
              <w:rPr>
                <w:sz w:val="28"/>
                <w:szCs w:val="28"/>
                <w:lang w:val="uk-UA"/>
              </w:rPr>
              <w:t>та стрілочної вулиці.</w:t>
            </w:r>
          </w:p>
          <w:p w:rsidR="009F7EF1" w:rsidRPr="005853ED" w:rsidRDefault="009F7EF1" w:rsidP="009F7EF1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5 </w:t>
            </w:r>
            <w:r w:rsidRPr="005853ED">
              <w:rPr>
                <w:sz w:val="28"/>
                <w:szCs w:val="28"/>
                <w:lang w:val="uk-UA"/>
              </w:rPr>
              <w:t>Визначення місця розташування граничних стовпчиків, вхідних та вихідних сигналів (по таблицях).</w:t>
            </w:r>
          </w:p>
          <w:p w:rsidR="009F7EF1" w:rsidRPr="005853ED" w:rsidRDefault="009F7EF1" w:rsidP="009F7EF1">
            <w:pPr>
              <w:widowControl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6 </w:t>
            </w:r>
            <w:r w:rsidRPr="005853ED">
              <w:rPr>
                <w:sz w:val="28"/>
                <w:szCs w:val="28"/>
                <w:lang w:val="uk-UA"/>
              </w:rPr>
              <w:t>Розрахунок необхідної кількості приймально-відправних та витяжних колій.</w:t>
            </w:r>
          </w:p>
          <w:p w:rsidR="009F7EF1" w:rsidRPr="005853ED" w:rsidRDefault="009F7EF1" w:rsidP="009F7EF1">
            <w:pPr>
              <w:widowControl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7 </w:t>
            </w:r>
            <w:r w:rsidRPr="005853ED">
              <w:rPr>
                <w:sz w:val="28"/>
                <w:szCs w:val="28"/>
                <w:lang w:val="uk-UA"/>
              </w:rPr>
              <w:t xml:space="preserve">Розробка немасштабної схеми дільничної станції у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вісях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.</w:t>
            </w:r>
          </w:p>
          <w:p w:rsidR="009F7EF1" w:rsidRPr="005853ED" w:rsidRDefault="009F7EF1" w:rsidP="009F7EF1">
            <w:pPr>
              <w:widowControl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8 </w:t>
            </w:r>
            <w:r w:rsidRPr="005853ED">
              <w:rPr>
                <w:sz w:val="28"/>
                <w:szCs w:val="28"/>
                <w:lang w:val="uk-UA"/>
              </w:rPr>
              <w:t>Розрахунок висоти сортувальної гірки та потужності гальмівних засобів.</w:t>
            </w:r>
          </w:p>
          <w:p w:rsidR="009F7EF1" w:rsidRDefault="009F7EF1" w:rsidP="009F7EF1">
            <w:pPr>
              <w:widowControl/>
              <w:ind w:left="61" w:hanging="14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FF"/>
                <w:sz w:val="28"/>
                <w:szCs w:val="28"/>
                <w:lang w:val="uk-UA"/>
              </w:rPr>
              <w:t xml:space="preserve">Практична робота 9 </w:t>
            </w:r>
            <w:r w:rsidRPr="005853ED">
              <w:rPr>
                <w:sz w:val="28"/>
                <w:szCs w:val="28"/>
                <w:lang w:val="uk-UA"/>
              </w:rPr>
              <w:t>Розв’язування задач по визначенню пропускної та переробної спроможності станцій.</w:t>
            </w:r>
          </w:p>
          <w:p w:rsidR="009F7EF1" w:rsidRPr="005853ED" w:rsidRDefault="009F7EF1" w:rsidP="009F7EF1">
            <w:pPr>
              <w:widowControl/>
              <w:ind w:left="131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9F7EF1" w:rsidRPr="005853ED" w:rsidTr="009F7EF1">
        <w:trPr>
          <w:cantSplit/>
          <w:trHeight w:val="6800"/>
          <w:tblHeader/>
        </w:trPr>
        <w:tc>
          <w:tcPr>
            <w:tcW w:w="3376" w:type="dxa"/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Навчальна логістика</w:t>
            </w:r>
          </w:p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</w:tcPr>
          <w:p w:rsidR="009F7EF1" w:rsidRPr="005853ED" w:rsidRDefault="009F7EF1" w:rsidP="009F7EF1">
            <w:pPr>
              <w:jc w:val="center"/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u w:val="single"/>
                <w:lang w:val="uk-UA"/>
              </w:rPr>
              <w:t>Теми самостійної роботи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Тема:</w:t>
            </w:r>
            <w:r w:rsidRPr="005853ED">
              <w:rPr>
                <w:sz w:val="28"/>
                <w:szCs w:val="28"/>
                <w:lang w:val="uk-UA"/>
              </w:rPr>
              <w:t>Траса, план і профіль колії.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Тема:</w:t>
            </w:r>
            <w:r w:rsidRPr="005853ED">
              <w:rPr>
                <w:sz w:val="28"/>
                <w:szCs w:val="28"/>
                <w:lang w:val="uk-UA"/>
              </w:rPr>
              <w:t>Земляне полотно.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sz w:val="28"/>
                <w:szCs w:val="28"/>
                <w:lang w:val="uk-UA"/>
              </w:rPr>
              <w:t>Штучні споруди.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sz w:val="28"/>
                <w:szCs w:val="28"/>
                <w:lang w:val="uk-UA"/>
              </w:rPr>
              <w:t>Стрілочні переводи.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Переїзди, колійні загородження, колійні знаки та колійні будівлі.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Колійне господарство.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Вишукування, проектування та побудова залізниць.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З’єднування та перехрещення колій.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Парки колій та горловини станцій.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Основи проектування роздільних пунктів.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Пости, роз’їзди та пункти обгону.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Проміжні </w:t>
            </w:r>
            <w:r w:rsidRPr="005853ED">
              <w:rPr>
                <w:sz w:val="28"/>
                <w:szCs w:val="28"/>
                <w:lang w:val="uk-UA"/>
              </w:rPr>
              <w:t>станції.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Сортувальні станції.</w:t>
            </w:r>
          </w:p>
          <w:p w:rsidR="009F7EF1" w:rsidRPr="005853ED" w:rsidRDefault="009F7EF1" w:rsidP="009F7EF1">
            <w:pPr>
              <w:widowControl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Сортувальні пристрої.</w:t>
            </w:r>
          </w:p>
          <w:p w:rsidR="009F7EF1" w:rsidRPr="009F7EF1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>Пасажирські та технічні пасажирські станції</w:t>
            </w:r>
            <w:r>
              <w:rPr>
                <w:sz w:val="28"/>
                <w:szCs w:val="28"/>
                <w:lang w:val="uk-UA"/>
              </w:rPr>
              <w:t>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 xml:space="preserve">Тема: </w:t>
            </w:r>
            <w:r w:rsidRPr="005853ED">
              <w:rPr>
                <w:sz w:val="28"/>
                <w:szCs w:val="28"/>
                <w:lang w:val="uk-UA"/>
              </w:rPr>
              <w:t xml:space="preserve">Вантажні станції. Пропускна та </w:t>
            </w:r>
            <w:r>
              <w:rPr>
                <w:sz w:val="28"/>
                <w:szCs w:val="28"/>
                <w:lang w:val="uk-UA"/>
              </w:rPr>
              <w:t>переробна спроможність станцій</w:t>
            </w:r>
          </w:p>
          <w:p w:rsidR="009F7EF1" w:rsidRPr="009F7EF1" w:rsidRDefault="009F7EF1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b/>
                <w:color w:val="0000FF"/>
                <w:sz w:val="28"/>
                <w:szCs w:val="28"/>
                <w:lang w:val="uk-UA"/>
              </w:rPr>
              <w:t>Тема</w:t>
            </w:r>
            <w:r w:rsidRPr="005853ED">
              <w:rPr>
                <w:b/>
                <w:sz w:val="28"/>
                <w:szCs w:val="28"/>
                <w:lang w:val="uk-UA"/>
              </w:rPr>
              <w:t xml:space="preserve">: </w:t>
            </w:r>
            <w:r w:rsidRPr="005853ED">
              <w:rPr>
                <w:sz w:val="28"/>
                <w:szCs w:val="28"/>
                <w:lang w:val="uk-UA"/>
              </w:rPr>
              <w:t>Залізничні вузли.</w:t>
            </w:r>
          </w:p>
        </w:tc>
      </w:tr>
      <w:tr w:rsidR="00B835BF" w:rsidRPr="005853ED" w:rsidTr="009F7EF1">
        <w:trPr>
          <w:cantSplit/>
          <w:trHeight w:val="3863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Методи навчання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B835BF" w:rsidRPr="005853ED" w:rsidRDefault="00B835BF" w:rsidP="009F7EF1">
            <w:pPr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Для формувань уміння та навичок застосовуються такі методи навчання:</w:t>
            </w:r>
          </w:p>
          <w:p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вербальні (лекція, бесіда, інформування, пояснення, розповідь, дискусія);</w:t>
            </w:r>
          </w:p>
          <w:p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наочні (ілюстрація, демонстрація, самостійне спостереження);</w:t>
            </w:r>
          </w:p>
          <w:p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, кейси, екскурсії, конференції);</w:t>
            </w:r>
          </w:p>
          <w:p w:rsidR="00B835BF" w:rsidRPr="005853ED" w:rsidRDefault="00B835BF" w:rsidP="009F7EF1">
            <w:pPr>
              <w:numPr>
                <w:ilvl w:val="0"/>
                <w:numId w:val="7"/>
              </w:numPr>
              <w:ind w:left="87"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інтерактивні методи;</w:t>
            </w:r>
          </w:p>
          <w:p w:rsidR="00B835BF" w:rsidRPr="005853ED" w:rsidRDefault="00B835BF" w:rsidP="009F7EF1">
            <w:pPr>
              <w:spacing w:after="160"/>
              <w:ind w:left="215"/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самостійна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позааудиторна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(індивідуальна) робота студентів.</w:t>
            </w:r>
          </w:p>
        </w:tc>
      </w:tr>
      <w:tr w:rsidR="00B835BF" w:rsidRPr="005853ED" w:rsidTr="009F7EF1">
        <w:trPr>
          <w:cantSplit/>
          <w:trHeight w:val="4230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Засоби діагностики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письмовий або комп’ютерний тестовий контроль;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контрольні роботи – 9;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обов’язкове домашнє завдання - 2;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оцінка активності студентів на занятті;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перевірка тезисного конспекту;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написання повідомлень, доповідей, рефератів;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фронтальне опитування;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усне індивідуальне опитування;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індивідуальні завдання;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студентські презентації;</w:t>
            </w:r>
          </w:p>
          <w:p w:rsidR="00B835BF" w:rsidRPr="005853ED" w:rsidRDefault="00B835BF" w:rsidP="009F7EF1">
            <w:pPr>
              <w:numPr>
                <w:ilvl w:val="0"/>
                <w:numId w:val="8"/>
              </w:numPr>
              <w:ind w:firstLine="0"/>
              <w:jc w:val="both"/>
              <w:rPr>
                <w:b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творчі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проєкти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>.</w:t>
            </w:r>
          </w:p>
        </w:tc>
      </w:tr>
      <w:tr w:rsidR="00B835BF" w:rsidRPr="005853ED" w:rsidTr="009F7EF1">
        <w:trPr>
          <w:cantSplit/>
          <w:trHeight w:val="285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Критерії оцінювання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B835BF" w:rsidRPr="005853ED" w:rsidRDefault="00B835BF" w:rsidP="009F7EF1">
            <w:pPr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«Відмінно» – студент має ґрунтовні знання з основ експлуатації залізниць,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матеріально-технічної бази і технологія роботи станцій та вузлів, а саме:</w:t>
            </w:r>
          </w:p>
          <w:p w:rsidR="00B835BF" w:rsidRPr="005853ED" w:rsidRDefault="00B835BF" w:rsidP="009F7EF1">
            <w:pPr>
              <w:shd w:val="clear" w:color="auto" w:fill="FFFFFF"/>
              <w:ind w:left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- конструкція залізничної колії, станцій і вузлів, основ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B835BF" w:rsidRPr="005853ED" w:rsidRDefault="00B835BF" w:rsidP="009F7EF1">
            <w:pPr>
              <w:shd w:val="clear" w:color="auto" w:fill="FFFFFF"/>
              <w:ind w:left="19" w:hanging="19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- загальні вимоги до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та обладнання проміжних роздільних пунктів і станцій;</w:t>
            </w:r>
          </w:p>
          <w:p w:rsidR="00B835BF" w:rsidRPr="005853ED" w:rsidRDefault="00B835BF" w:rsidP="009F7EF1">
            <w:pPr>
              <w:ind w:left="178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- дільничних, сортувальних, вантажних, пасажирських і технічних пасажирських станцій в т. ч. прикордонних залізничних станцій і залізничних вузлів;</w:t>
            </w:r>
          </w:p>
        </w:tc>
      </w:tr>
      <w:tr w:rsidR="00B835BF" w:rsidRPr="005853ED" w:rsidTr="009F7EF1">
        <w:trPr>
          <w:cantSplit/>
          <w:trHeight w:val="7489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Критерії оцінювання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B835BF" w:rsidRPr="005853ED" w:rsidRDefault="00B835BF" w:rsidP="009F7EF1">
            <w:pPr>
              <w:widowControl/>
              <w:ind w:left="75" w:firstLine="3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- пропускної та переробної спроможність станцій, вимоги охорони праці.</w:t>
            </w:r>
          </w:p>
          <w:p w:rsidR="00B835BF" w:rsidRPr="005853ED" w:rsidRDefault="00B835BF" w:rsidP="009F7EF1">
            <w:pPr>
              <w:widowControl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“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Добре”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– студент має достатні знання з планування і організації роботи залізничних станцій, загальних відомостей щодо вишукування і проектування залізниць; основ улаштування, утримання і ремонту колії; розрахунків і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роздільних пунктів та окремих їх пристроїв та споруд; умов вибору та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принципових типів та схем залізничних станцій та вузлів.</w:t>
            </w:r>
          </w:p>
          <w:p w:rsidR="00B835BF" w:rsidRPr="005853ED" w:rsidRDefault="00B835BF" w:rsidP="009F7EF1">
            <w:pPr>
              <w:widowControl/>
              <w:ind w:left="-9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“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Задовільно”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– студент має уяву про основи та принципи основ улаштування, утримання і ремонту колії; розрахунків і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роздільних пунктів та окремих їх пристроїв та споруд</w:t>
            </w:r>
            <w:r w:rsidRPr="005853ED">
              <w:rPr>
                <w:rFonts w:ascii="Calibri" w:hAnsi="Calibri" w:cs="Calibri"/>
                <w:color w:val="000000"/>
                <w:sz w:val="28"/>
                <w:szCs w:val="28"/>
                <w:lang w:val="uk-UA"/>
              </w:rPr>
              <w:t xml:space="preserve">;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умов вибору та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принципових типів та схем залізничних станцій та вузлів. Може</w:t>
            </w:r>
            <w:r w:rsidR="00A3502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за допомогою викладача </w:t>
            </w:r>
            <w:r w:rsidRPr="005853ED">
              <w:rPr>
                <w:rFonts w:ascii="Calibri" w:hAnsi="Calibri" w:cs="Calibri"/>
                <w:b/>
                <w:color w:val="000000"/>
                <w:sz w:val="28"/>
                <w:szCs w:val="28"/>
                <w:lang w:val="uk-UA"/>
              </w:rPr>
              <w:t>: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аналізувати схеми всіх типів станцій та вибирати найбільш раціональний варіант;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проєктувати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устаткування станцій.</w:t>
            </w:r>
          </w:p>
          <w:p w:rsidR="00B835BF" w:rsidRPr="005853ED" w:rsidRDefault="00B835BF" w:rsidP="009F7EF1">
            <w:pPr>
              <w:ind w:left="37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“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Незадовільно”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– виставляється в тому випадку, коли студент при репродуктивному відтворенні знань допускає суттєві помилки і не може їх виправити за допомогою викладача.</w:t>
            </w:r>
          </w:p>
        </w:tc>
      </w:tr>
      <w:tr w:rsidR="009F7EF1" w:rsidRPr="005853ED" w:rsidTr="009F7EF1">
        <w:trPr>
          <w:cantSplit/>
          <w:trHeight w:val="2548"/>
          <w:tblHeader/>
        </w:trPr>
        <w:tc>
          <w:tcPr>
            <w:tcW w:w="3376" w:type="dxa"/>
            <w:tcBorders>
              <w:bottom w:val="single" w:sz="4" w:space="0" w:color="auto"/>
            </w:tcBorders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Перелік питань до підсумкового контролю вивчення навчальної дисципліни</w:t>
            </w:r>
          </w:p>
        </w:tc>
        <w:tc>
          <w:tcPr>
            <w:tcW w:w="6945" w:type="dxa"/>
            <w:tcBorders>
              <w:bottom w:val="single" w:sz="4" w:space="0" w:color="auto"/>
            </w:tcBorders>
          </w:tcPr>
          <w:p w:rsidR="009F7EF1" w:rsidRPr="005853ED" w:rsidRDefault="009F7EF1" w:rsidP="009F7EF1">
            <w:pPr>
              <w:ind w:left="87"/>
              <w:jc w:val="center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Екзаменаційні питання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Що таке рейкова колія? Її ширина на прямих ділянках ліній та в кривих. 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Особливості обладнання рейкової колії на кривих ділянках.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Як і для чого здійснюється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уширення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рейкової колії в кривих?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 і для чого здійснюється піднесення зовнішньої рейки в кривих?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Від чого залежить висота піднесення зовнішньої рейки в кривих?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Призначення та різновиди стрілочних переводів. </w:t>
            </w:r>
          </w:p>
          <w:p w:rsidR="009F7EF1" w:rsidRPr="005853ED" w:rsidRDefault="009F7EF1" w:rsidP="009F7EF1">
            <w:pPr>
              <w:widowControl/>
              <w:ind w:left="75" w:firstLine="33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5853ED" w:rsidTr="009F7EF1">
        <w:trPr>
          <w:cantSplit/>
          <w:trHeight w:val="360"/>
          <w:tblHeader/>
        </w:trPr>
        <w:tc>
          <w:tcPr>
            <w:tcW w:w="3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  <w:bottom w:val="single" w:sz="4" w:space="0" w:color="auto"/>
            </w:tcBorders>
          </w:tcPr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Типи та область застосування стрілочних переводів.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Основні частини стрілочного переводу, їх складові елементи.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контррейок?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Що таке марка хрестовини?</w:t>
            </w:r>
          </w:p>
          <w:p w:rsidR="00B835BF" w:rsidRDefault="00B835BF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Основні геометричні елементи стрілочного переводу.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Від чого залежать числові значення геометричних елементів стрілочного переводу?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Зображення стрілочних переводів на схемах станцій.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Типи та область застосування стрілочних переводів.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Взаємне розташування стрілочних переводів в горловинах станцій та визначення відстаней між їх центрами.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Де влаштовуються переїзди?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Що відноситься до колійних знаків?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Які застосовують пристрої колійного загородження?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Поняття про колійне господарство. 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Характеристика ремонтів колії. Контроль стану колії.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Види з'єднань колій.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Визначення з'їзду та кінцевого з'єднання колій.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47" w:right="220" w:hanging="28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Що таке стрілочна вулиця? Розрахунок стрілочної вулиці під кутом хрестовини.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89" w:right="220" w:hanging="14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Класифікація стрілочних вулиць та сфера їх застосування.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89" w:right="220" w:hanging="14"/>
              <w:jc w:val="both"/>
              <w:rPr>
                <w:color w:val="000000"/>
                <w:sz w:val="27"/>
                <w:szCs w:val="27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Поняття про горловини станції та принципи їх проектування.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і види парків.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Види та призначення станційних колій.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Нумерація колій, стрілочних переводів та сигналів.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Місце встановлення граничних стовпчиків та сигналів.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Повна та корисна довжина колій.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Чим обмежується корисна довжина колій?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Координування елементів станції.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Пояснити принцип розрахунку координат «X» основних точок станції.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Перерахувати проміжні роздільні пункти, дати їм визначення.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Колійні та допоміжні пости, порядок роботи та випадки застосування.</w:t>
            </w:r>
          </w:p>
          <w:p w:rsidR="00A35023" w:rsidRPr="005853ED" w:rsidRDefault="00A35023" w:rsidP="009F7EF1">
            <w:pPr>
              <w:widowControl/>
              <w:ind w:left="47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835BF" w:rsidRPr="005853ED" w:rsidTr="009F7EF1">
        <w:trPr>
          <w:cantSplit/>
          <w:trHeight w:val="270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B835BF" w:rsidRPr="005853ED" w:rsidRDefault="00B835BF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Перелік питань до підсумкового контролю вивчення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і типи роз'їздів. Умови їх застосування.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Призначення і типи обгінних пунктів. 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Призначення і типи проміжних станцій. </w:t>
            </w:r>
          </w:p>
          <w:p w:rsidR="00B835BF" w:rsidRPr="005853ED" w:rsidRDefault="00B835BF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Вказати межу станції на одноколійній та двоколійній дільниці.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 визначити кількість та довжину колій на проміжних станціях.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Умови застосування схем проміжних станцій різних типів.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Які пристрої проектуються на проміжних станціях?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дільничних станцій.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Дати порівняльну характеристику схем дільничних станцій різних типів.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транзитними поїздами на дільничних станціях різних типів.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дільничну станцію.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Перерахувати ворожі маршрути в горловинах дільничних станцій поперечного типу.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22" w:right="220" w:hanging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Особливості схем вузлових дільничних станцій.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36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Вантажні пристрої на дільничних станціях. Розрахунок їх розмірів.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2"/>
              </w:numPr>
              <w:ind w:left="36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Перелічити переваги, та недоліки дільничної станції поздовжнього та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напівпоздовжнього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типу.</w:t>
            </w:r>
          </w:p>
          <w:p w:rsidR="009F7EF1" w:rsidRPr="005853ED" w:rsidRDefault="009F7EF1" w:rsidP="009F7EF1">
            <w:pPr>
              <w:widowControl/>
              <w:ind w:left="89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51 Призначення, розташування, кількість ходових, сортувальних та вантажних колій на дільничних станціях.</w:t>
            </w:r>
          </w:p>
          <w:p w:rsidR="009F7EF1" w:rsidRPr="005853ED" w:rsidRDefault="009F7EF1" w:rsidP="009F7EF1">
            <w:pPr>
              <w:widowControl/>
              <w:ind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52 Приймально-відправні колії на дільничних станціях, розташування та визначення їх кількості.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однобічну сортувальну станцію з послідовним розташуванням парків.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Призначення та класифікація сортувальних станцій.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Дати порівняльну характеристику однобічним сортувальним станціям різних типів.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  <w:tab w:val="num" w:pos="65"/>
              </w:tabs>
              <w:ind w:left="0" w:right="220" w:firstLine="8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Комплекс пристроїв та їх розташування їх на сортувальних станціях.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65" w:right="220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Варіанти розташування на сортувальних станціях головних колій для пасажирського руху.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двосторонньої сортувальної станції.</w:t>
            </w:r>
          </w:p>
          <w:p w:rsidR="009F7EF1" w:rsidRPr="005853ED" w:rsidRDefault="009F7EF1" w:rsidP="009F7EF1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ind w:left="51" w:right="220" w:firstLine="42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Порядок роботи з транзитними поїздами на односторонніх сортувальних станціях. </w:t>
            </w:r>
          </w:p>
          <w:p w:rsidR="00B835BF" w:rsidRPr="005853ED" w:rsidRDefault="009F7EF1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60 </w:t>
            </w:r>
            <w:r w:rsidRPr="005853ED">
              <w:rPr>
                <w:color w:val="000000"/>
                <w:sz w:val="28"/>
                <w:szCs w:val="28"/>
                <w:lang w:val="uk-UA"/>
              </w:rPr>
              <w:t>Порядок роботи з поїздами, що надходять у переробку на односторонній сортувальній станції з комбінованим та паралельним розташуванням парків.</w:t>
            </w:r>
          </w:p>
        </w:tc>
      </w:tr>
      <w:tr w:rsidR="009F7EF1" w:rsidRPr="005853ED" w:rsidTr="009F7EF1">
        <w:trPr>
          <w:cantSplit/>
          <w:trHeight w:val="480"/>
          <w:tblHeader/>
        </w:trPr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5D5"/>
          </w:tcPr>
          <w:p w:rsidR="009F7EF1" w:rsidRPr="005853ED" w:rsidRDefault="009F7EF1" w:rsidP="009F7EF1">
            <w:pPr>
              <w:tabs>
                <w:tab w:val="left" w:pos="4557"/>
                <w:tab w:val="left" w:pos="4737"/>
              </w:tabs>
              <w:ind w:right="538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lastRenderedPageBreak/>
              <w:t>Політика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EF1" w:rsidRPr="005853ED" w:rsidRDefault="009F7EF1" w:rsidP="009F7EF1">
            <w:pPr>
              <w:ind w:left="75" w:right="22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Відвідання занять є важливою складовою навчання. Всі здобувачі освіти відвідають усі лекції та семінарські заняття. Здобувачі фахової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передвищої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освіти повинні інформувати викладача про неможливість відвідати заняття (особисто або через старосту чи класного керівника).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навчальним курсом. </w:t>
            </w:r>
          </w:p>
          <w:p w:rsidR="009F7EF1" w:rsidRPr="005853ED" w:rsidRDefault="009F7EF1" w:rsidP="009F7EF1">
            <w:pPr>
              <w:ind w:left="75" w:right="220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</w:t>
            </w:r>
          </w:p>
          <w:p w:rsidR="009F7EF1" w:rsidRPr="005853ED" w:rsidRDefault="009F7EF1" w:rsidP="009F7EF1">
            <w:pPr>
              <w:ind w:left="75" w:right="22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Політика виставлення підсумкової оцінки ґрунтується на врахуванні оцінок, набраних при поточному опитуванні, тестуванні, самостійній роботі та балів підсумкового контролю.</w:t>
            </w:r>
          </w:p>
          <w:p w:rsidR="009F7EF1" w:rsidRPr="005853ED" w:rsidRDefault="009F7EF1" w:rsidP="009F7EF1">
            <w:pPr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При цьому обов’язково враховуються присутність на заняттях та активність здобувача освіти під час семінарських занять; недопустимість запізнень на заняття без поважних причин; користування </w:t>
            </w:r>
            <w:proofErr w:type="spellStart"/>
            <w:r w:rsidRPr="005853ED">
              <w:rPr>
                <w:sz w:val="28"/>
                <w:szCs w:val="28"/>
                <w:lang w:val="uk-UA"/>
              </w:rPr>
              <w:t>гаджетами</w:t>
            </w:r>
            <w:proofErr w:type="spellEnd"/>
            <w:r w:rsidRPr="005853ED">
              <w:rPr>
                <w:sz w:val="28"/>
                <w:szCs w:val="28"/>
                <w:lang w:val="uk-UA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9F7EF1" w:rsidRPr="005853ED" w:rsidTr="00E6400B">
        <w:trPr>
          <w:cantSplit/>
          <w:trHeight w:val="3612"/>
          <w:tblHeader/>
        </w:trPr>
        <w:tc>
          <w:tcPr>
            <w:tcW w:w="3376" w:type="dxa"/>
            <w:tcBorders>
              <w:top w:val="single" w:sz="4" w:space="0" w:color="auto"/>
            </w:tcBorders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 xml:space="preserve">Список рекомендованих джерел </w:t>
            </w:r>
          </w:p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  <w:tcBorders>
              <w:top w:val="single" w:sz="4" w:space="0" w:color="auto"/>
            </w:tcBorders>
          </w:tcPr>
          <w:p w:rsidR="009F7EF1" w:rsidRPr="005853ED" w:rsidRDefault="009F7EF1" w:rsidP="009F7EF1">
            <w:pPr>
              <w:jc w:val="both"/>
              <w:rPr>
                <w:b/>
                <w:i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 xml:space="preserve">Основна література </w:t>
            </w:r>
          </w:p>
          <w:p w:rsidR="009F7EF1" w:rsidRPr="005853ED" w:rsidRDefault="009F7EF1" w:rsidP="009F7EF1">
            <w:pPr>
              <w:widowControl/>
              <w:ind w:left="61" w:hanging="7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1 Залізничні станції та вузли: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Навч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. посібник / І. В.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Берестов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, Г. В. Шаповал, М. Ю. Куценко та ін.; за ред. І. В. Берестова. – Х. :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Райдер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>, 2012. – 464с.</w:t>
            </w:r>
          </w:p>
          <w:p w:rsidR="009F7EF1" w:rsidRPr="005853ED" w:rsidRDefault="009F7EF1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2 Корнійчук М. П. Технологія галузі і технічні засоби залізничного транспорту. –  К. : Дельта, 2008. – 500с.</w:t>
            </w:r>
          </w:p>
          <w:p w:rsidR="009F7EF1" w:rsidRPr="005853ED" w:rsidRDefault="009F7EF1" w:rsidP="009F7EF1">
            <w:pPr>
              <w:jc w:val="both"/>
              <w:rPr>
                <w:b/>
                <w:color w:val="0000FF"/>
                <w:sz w:val="28"/>
                <w:szCs w:val="28"/>
                <w:lang w:val="uk-UA"/>
              </w:rPr>
            </w:pPr>
            <w:r w:rsidRPr="005853ED">
              <w:rPr>
                <w:b/>
                <w:i/>
                <w:color w:val="0000FF"/>
                <w:sz w:val="28"/>
                <w:szCs w:val="28"/>
                <w:lang w:val="uk-UA"/>
              </w:rPr>
              <w:t>Додаткова література</w:t>
            </w:r>
          </w:p>
          <w:p w:rsidR="009F7EF1" w:rsidRPr="005853ED" w:rsidRDefault="009F7EF1" w:rsidP="009F7EF1">
            <w:pPr>
              <w:widowControl/>
              <w:shd w:val="clear" w:color="auto" w:fill="FFFFFF"/>
              <w:tabs>
                <w:tab w:val="left" w:pos="1051"/>
              </w:tabs>
              <w:ind w:left="61" w:hanging="61"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3 Державні будівельні норми України / Споруди транспорту: залізниці колії 1520 мм (норми проектування). ДБН В.2.3-19-2008, К. : </w:t>
            </w:r>
            <w:proofErr w:type="spellStart"/>
            <w:r w:rsidRPr="005853ED">
              <w:rPr>
                <w:color w:val="000000"/>
                <w:sz w:val="28"/>
                <w:szCs w:val="28"/>
                <w:lang w:val="uk-UA"/>
              </w:rPr>
              <w:t>Мінрегіонбуд</w:t>
            </w:r>
            <w:proofErr w:type="spellEnd"/>
            <w:r w:rsidRPr="005853ED">
              <w:rPr>
                <w:color w:val="000000"/>
                <w:sz w:val="28"/>
                <w:szCs w:val="28"/>
                <w:lang w:val="uk-UA"/>
              </w:rPr>
              <w:t xml:space="preserve"> України, 2008. – 123с.</w:t>
            </w:r>
          </w:p>
        </w:tc>
      </w:tr>
      <w:tr w:rsidR="009F7EF1" w:rsidRPr="005853ED" w:rsidTr="009F7EF1">
        <w:trPr>
          <w:cantSplit/>
          <w:tblHeader/>
        </w:trPr>
        <w:tc>
          <w:tcPr>
            <w:tcW w:w="3376" w:type="dxa"/>
            <w:shd w:val="clear" w:color="auto" w:fill="FBE5D5"/>
          </w:tcPr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Циклова комісія</w:t>
            </w:r>
          </w:p>
          <w:p w:rsidR="009F7EF1" w:rsidRPr="005853ED" w:rsidRDefault="009F7EF1" w:rsidP="009F7EF1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945" w:type="dxa"/>
          </w:tcPr>
          <w:p w:rsidR="009F7EF1" w:rsidRPr="005853ED" w:rsidRDefault="009F7EF1" w:rsidP="009F7EF1">
            <w:pPr>
              <w:widowControl/>
              <w:spacing w:after="120"/>
              <w:jc w:val="both"/>
              <w:rPr>
                <w:b/>
                <w:i/>
                <w:color w:val="002060"/>
                <w:sz w:val="28"/>
                <w:szCs w:val="28"/>
                <w:lang w:val="uk-UA"/>
              </w:rPr>
            </w:pPr>
            <w:r w:rsidRPr="005853ED">
              <w:rPr>
                <w:color w:val="000000"/>
                <w:sz w:val="28"/>
                <w:szCs w:val="28"/>
                <w:lang w:val="uk-UA"/>
              </w:rPr>
              <w:t>організації перевезень і управління на залізничному транспорті</w:t>
            </w:r>
          </w:p>
        </w:tc>
      </w:tr>
    </w:tbl>
    <w:tbl>
      <w:tblPr>
        <w:tblW w:w="7797" w:type="dxa"/>
        <w:tblInd w:w="-115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7797"/>
      </w:tblGrid>
      <w:tr w:rsidR="00B835BF" w:rsidRPr="005853ED" w:rsidTr="00AA5ED8">
        <w:trPr>
          <w:cantSplit/>
          <w:tblHeader/>
        </w:trPr>
        <w:tc>
          <w:tcPr>
            <w:tcW w:w="7797" w:type="dxa"/>
          </w:tcPr>
          <w:p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Розглянуто та схвалено</w:t>
            </w:r>
          </w:p>
        </w:tc>
      </w:tr>
      <w:tr w:rsidR="00B835BF" w:rsidRPr="005853ED" w:rsidTr="00AA5ED8">
        <w:trPr>
          <w:cantSplit/>
          <w:tblHeader/>
        </w:trPr>
        <w:tc>
          <w:tcPr>
            <w:tcW w:w="7797" w:type="dxa"/>
          </w:tcPr>
          <w:p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на засіданні циклової комісії</w:t>
            </w:r>
          </w:p>
          <w:p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організації перевезень і управління на залізничному транспорті</w:t>
            </w:r>
          </w:p>
          <w:p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u w:val="single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протокол від 27.08.2025 №1</w:t>
            </w:r>
          </w:p>
        </w:tc>
      </w:tr>
      <w:tr w:rsidR="00B835BF" w:rsidRPr="005853ED" w:rsidTr="00AA5ED8">
        <w:trPr>
          <w:cantSplit/>
          <w:tblHeader/>
        </w:trPr>
        <w:tc>
          <w:tcPr>
            <w:tcW w:w="7797" w:type="dxa"/>
          </w:tcPr>
          <w:p w:rsidR="009C3315" w:rsidRPr="00B12ABD" w:rsidRDefault="0096129A" w:rsidP="009F7EF1">
            <w:pPr>
              <w:widowControl/>
              <w:jc w:val="both"/>
              <w:rPr>
                <w:sz w:val="10"/>
                <w:szCs w:val="10"/>
              </w:rPr>
            </w:pPr>
            <w:r>
              <w:rPr>
                <w:noProof/>
                <w:lang w:val="uk-UA" w:eastAsia="uk-UA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31750</wp:posOffset>
                  </wp:positionV>
                  <wp:extent cx="523875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1207" y="20520"/>
                      <wp:lineTo x="21207" y="0"/>
                      <wp:lineTo x="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835BF" w:rsidRPr="005853ED" w:rsidRDefault="00B835BF" w:rsidP="009F7EF1">
            <w:pPr>
              <w:widowControl/>
              <w:jc w:val="both"/>
              <w:rPr>
                <w:sz w:val="28"/>
                <w:szCs w:val="28"/>
                <w:lang w:val="uk-UA"/>
              </w:rPr>
            </w:pPr>
            <w:r w:rsidRPr="005853ED">
              <w:rPr>
                <w:sz w:val="28"/>
                <w:szCs w:val="28"/>
                <w:lang w:val="uk-UA"/>
              </w:rPr>
              <w:t>Голова циклової комісії</w:t>
            </w:r>
            <w:r w:rsidR="009C3315" w:rsidRPr="009C3315">
              <w:rPr>
                <w:sz w:val="28"/>
                <w:szCs w:val="28"/>
              </w:rPr>
              <w:t xml:space="preserve">    </w:t>
            </w:r>
            <w:r w:rsidRPr="005853ED">
              <w:rPr>
                <w:sz w:val="28"/>
                <w:szCs w:val="28"/>
                <w:lang w:val="uk-UA"/>
              </w:rPr>
              <w:t>Наталія МЕДЕНЦЕВА</w:t>
            </w:r>
          </w:p>
        </w:tc>
      </w:tr>
    </w:tbl>
    <w:p w:rsidR="00B835BF" w:rsidRPr="005853ED" w:rsidRDefault="00B835BF" w:rsidP="009F7EF1">
      <w:pPr>
        <w:widowControl/>
        <w:spacing w:after="160"/>
        <w:rPr>
          <w:sz w:val="28"/>
          <w:szCs w:val="28"/>
          <w:lang w:val="uk-UA"/>
        </w:rPr>
      </w:pPr>
    </w:p>
    <w:sectPr w:rsidR="00B835BF" w:rsidRPr="005853ED" w:rsidSect="00C323BC">
      <w:pgSz w:w="11906" w:h="16838"/>
      <w:pgMar w:top="567" w:right="567" w:bottom="567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4E7" w:rsidRDefault="00D934E7">
      <w:r>
        <w:separator/>
      </w:r>
    </w:p>
  </w:endnote>
  <w:endnote w:type="continuationSeparator" w:id="0">
    <w:p w:rsidR="00D934E7" w:rsidRDefault="00D934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4E7" w:rsidRDefault="00D934E7">
      <w:r>
        <w:separator/>
      </w:r>
    </w:p>
  </w:footnote>
  <w:footnote w:type="continuationSeparator" w:id="0">
    <w:p w:rsidR="00D934E7" w:rsidRDefault="00D934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9B0"/>
    <w:multiLevelType w:val="multilevel"/>
    <w:tmpl w:val="93465C68"/>
    <w:lvl w:ilvl="0">
      <w:start w:val="2"/>
      <w:numFmt w:val="decimal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4F72F5C"/>
    <w:multiLevelType w:val="multilevel"/>
    <w:tmpl w:val="33E44276"/>
    <w:lvl w:ilvl="0">
      <w:start w:val="1"/>
      <w:numFmt w:val="bullet"/>
      <w:lvlText w:val="-"/>
      <w:lvlJc w:val="left"/>
      <w:pPr>
        <w:ind w:left="178" w:hanging="178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225" w:hanging="122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945" w:hanging="194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665" w:hanging="266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385" w:hanging="338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105" w:hanging="410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825" w:hanging="482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545" w:hanging="554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265" w:hanging="6265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</w:abstractNum>
  <w:abstractNum w:abstractNumId="2">
    <w:nsid w:val="07BC5D1C"/>
    <w:multiLevelType w:val="hybridMultilevel"/>
    <w:tmpl w:val="009CCF6E"/>
    <w:lvl w:ilvl="0" w:tplc="33325798">
      <w:start w:val="5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D03061F"/>
    <w:multiLevelType w:val="multilevel"/>
    <w:tmpl w:val="F7A8A536"/>
    <w:lvl w:ilvl="0">
      <w:start w:val="1"/>
      <w:numFmt w:val="decimal"/>
      <w:lvlText w:val="%1."/>
      <w:lvlJc w:val="left"/>
      <w:pPr>
        <w:ind w:left="780" w:hanging="420"/>
      </w:pPr>
      <w:rPr>
        <w:rFonts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u w:val="none"/>
      </w:rPr>
    </w:lvl>
  </w:abstractNum>
  <w:abstractNum w:abstractNumId="4">
    <w:nsid w:val="39F82D1A"/>
    <w:multiLevelType w:val="multilevel"/>
    <w:tmpl w:val="E3F6093A"/>
    <w:lvl w:ilvl="0">
      <w:start w:val="53"/>
      <w:numFmt w:val="decimal"/>
      <w:lvlText w:val="%1"/>
      <w:lvlJc w:val="left"/>
      <w:pPr>
        <w:ind w:left="44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16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8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0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2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04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76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8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09" w:hanging="180"/>
      </w:pPr>
      <w:rPr>
        <w:rFonts w:cs="Times New Roman"/>
      </w:rPr>
    </w:lvl>
  </w:abstractNum>
  <w:abstractNum w:abstractNumId="5">
    <w:nsid w:val="3BA037E1"/>
    <w:multiLevelType w:val="multilevel"/>
    <w:tmpl w:val="465C9D86"/>
    <w:lvl w:ilvl="0">
      <w:start w:val="2"/>
      <w:numFmt w:val="bullet"/>
      <w:suff w:val="space"/>
      <w:lvlText w:val="-"/>
      <w:lvlJc w:val="left"/>
      <w:pPr>
        <w:ind w:left="1632" w:hanging="1065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Times New Roman" w:hAnsi="Courier New" w:hint="default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Times New Roman" w:hAnsi="Noto Sans Symbols" w:hint="default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Times New Roman" w:hAnsi="Noto Sans Symbols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Times New Roman" w:hAnsi="Courier New" w:hint="default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Times New Roman" w:hAnsi="Noto Sans Symbols" w:hint="default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Times New Roman" w:hAnsi="Noto Sans Symbols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Times New Roman" w:hAnsi="Courier New" w:hint="default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Times New Roman" w:hAnsi="Noto Sans Symbols" w:hint="default"/>
      </w:rPr>
    </w:lvl>
  </w:abstractNum>
  <w:abstractNum w:abstractNumId="6">
    <w:nsid w:val="544E7B5F"/>
    <w:multiLevelType w:val="multilevel"/>
    <w:tmpl w:val="59548698"/>
    <w:lvl w:ilvl="0">
      <w:start w:val="1"/>
      <w:numFmt w:val="bullet"/>
      <w:lvlText w:val="-"/>
      <w:lvlJc w:val="left"/>
      <w:pPr>
        <w:ind w:left="206" w:hanging="206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192" w:hanging="119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912" w:hanging="191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632" w:hanging="263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352" w:hanging="335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072" w:hanging="407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792" w:hanging="479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512" w:hanging="551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232" w:hanging="6232"/>
      </w:pPr>
      <w:rPr>
        <w:rFonts w:ascii="Times New Roman" w:eastAsia="Times New Roman" w:hAnsi="Times New Roman"/>
        <w:b w:val="0"/>
        <w:i w:val="0"/>
        <w:strike w:val="0"/>
        <w:color w:val="000000"/>
        <w:sz w:val="24"/>
        <w:u w:val="none"/>
        <w:vertAlign w:val="baseline"/>
      </w:rPr>
    </w:lvl>
  </w:abstractNum>
  <w:abstractNum w:abstractNumId="7">
    <w:nsid w:val="56BD5896"/>
    <w:multiLevelType w:val="multilevel"/>
    <w:tmpl w:val="799E38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>
    <w:nsid w:val="7F506E1B"/>
    <w:multiLevelType w:val="multilevel"/>
    <w:tmpl w:val="AB1CF42A"/>
    <w:lvl w:ilvl="0">
      <w:start w:val="1"/>
      <w:numFmt w:val="decimal"/>
      <w:lvlText w:val="%1"/>
      <w:lvlJc w:val="left"/>
      <w:pPr>
        <w:ind w:left="2871" w:hanging="107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897" w:hanging="18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617" w:hanging="26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337" w:hanging="33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4057" w:hanging="4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777" w:hanging="47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497" w:hanging="54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6217" w:hanging="62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937" w:hanging="69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vertAlign w:val="baseline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1E1"/>
    <w:rsid w:val="00013572"/>
    <w:rsid w:val="00023DEB"/>
    <w:rsid w:val="00057C30"/>
    <w:rsid w:val="0006612F"/>
    <w:rsid w:val="000D216E"/>
    <w:rsid w:val="000E266A"/>
    <w:rsid w:val="00100974"/>
    <w:rsid w:val="00121DD4"/>
    <w:rsid w:val="001634D0"/>
    <w:rsid w:val="00184938"/>
    <w:rsid w:val="002069AF"/>
    <w:rsid w:val="002456A4"/>
    <w:rsid w:val="00266763"/>
    <w:rsid w:val="002B33B9"/>
    <w:rsid w:val="00384F30"/>
    <w:rsid w:val="00394678"/>
    <w:rsid w:val="00415308"/>
    <w:rsid w:val="0042772B"/>
    <w:rsid w:val="00427BD4"/>
    <w:rsid w:val="0043469C"/>
    <w:rsid w:val="00444175"/>
    <w:rsid w:val="004978C3"/>
    <w:rsid w:val="004A243A"/>
    <w:rsid w:val="004F6484"/>
    <w:rsid w:val="00546DE1"/>
    <w:rsid w:val="005853ED"/>
    <w:rsid w:val="00587C24"/>
    <w:rsid w:val="005A7DDE"/>
    <w:rsid w:val="005B734B"/>
    <w:rsid w:val="006074F5"/>
    <w:rsid w:val="006320FA"/>
    <w:rsid w:val="0066352A"/>
    <w:rsid w:val="007376D3"/>
    <w:rsid w:val="007509DF"/>
    <w:rsid w:val="0075491E"/>
    <w:rsid w:val="007707ED"/>
    <w:rsid w:val="007B3233"/>
    <w:rsid w:val="00802493"/>
    <w:rsid w:val="00810CED"/>
    <w:rsid w:val="00867727"/>
    <w:rsid w:val="00876660"/>
    <w:rsid w:val="008B6E5B"/>
    <w:rsid w:val="008E5595"/>
    <w:rsid w:val="008F484A"/>
    <w:rsid w:val="00915671"/>
    <w:rsid w:val="00935B00"/>
    <w:rsid w:val="0096129A"/>
    <w:rsid w:val="009810A1"/>
    <w:rsid w:val="00990D39"/>
    <w:rsid w:val="009C3315"/>
    <w:rsid w:val="009D26EB"/>
    <w:rsid w:val="009F7EF1"/>
    <w:rsid w:val="00A35023"/>
    <w:rsid w:val="00A473C7"/>
    <w:rsid w:val="00A84327"/>
    <w:rsid w:val="00A9329B"/>
    <w:rsid w:val="00A94502"/>
    <w:rsid w:val="00AA0C41"/>
    <w:rsid w:val="00AA5CD4"/>
    <w:rsid w:val="00AA5ED8"/>
    <w:rsid w:val="00AC1D55"/>
    <w:rsid w:val="00AC6A4E"/>
    <w:rsid w:val="00AE1B96"/>
    <w:rsid w:val="00AF1E49"/>
    <w:rsid w:val="00AF2C7D"/>
    <w:rsid w:val="00B12ABD"/>
    <w:rsid w:val="00B3053E"/>
    <w:rsid w:val="00B60AEE"/>
    <w:rsid w:val="00B835BF"/>
    <w:rsid w:val="00B84C2C"/>
    <w:rsid w:val="00B97124"/>
    <w:rsid w:val="00BA7617"/>
    <w:rsid w:val="00BB332C"/>
    <w:rsid w:val="00BC73D8"/>
    <w:rsid w:val="00C21556"/>
    <w:rsid w:val="00C323BC"/>
    <w:rsid w:val="00C62ED0"/>
    <w:rsid w:val="00C678C2"/>
    <w:rsid w:val="00CE361B"/>
    <w:rsid w:val="00D317A5"/>
    <w:rsid w:val="00D4648E"/>
    <w:rsid w:val="00D61440"/>
    <w:rsid w:val="00D62F4D"/>
    <w:rsid w:val="00D934E7"/>
    <w:rsid w:val="00DF19D0"/>
    <w:rsid w:val="00E23DC9"/>
    <w:rsid w:val="00E3511F"/>
    <w:rsid w:val="00E371E1"/>
    <w:rsid w:val="00E403A9"/>
    <w:rsid w:val="00E6400B"/>
    <w:rsid w:val="00E90B40"/>
    <w:rsid w:val="00EB0B46"/>
    <w:rsid w:val="00ED4855"/>
    <w:rsid w:val="00ED764B"/>
    <w:rsid w:val="00EE5762"/>
    <w:rsid w:val="00EF5633"/>
    <w:rsid w:val="00F1307F"/>
    <w:rsid w:val="00F13A5C"/>
    <w:rsid w:val="00F340C7"/>
    <w:rsid w:val="00F941E9"/>
    <w:rsid w:val="00FD0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938"/>
    <w:pPr>
      <w:widowControl w:val="0"/>
    </w:pPr>
    <w:rPr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184938"/>
    <w:pPr>
      <w:keepNext/>
      <w:keepLines/>
      <w:widowControl/>
      <w:spacing w:before="480" w:after="120" w:line="259" w:lineRule="auto"/>
      <w:outlineLvl w:val="0"/>
    </w:pPr>
    <w:rPr>
      <w:rFonts w:ascii="Calibri" w:hAnsi="Calibri" w:cs="Calibri"/>
      <w:b/>
      <w:color w:val="000000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84938"/>
    <w:pPr>
      <w:keepNext/>
      <w:keepLines/>
      <w:widowControl/>
      <w:spacing w:before="360" w:after="80" w:line="259" w:lineRule="auto"/>
      <w:outlineLvl w:val="1"/>
    </w:pPr>
    <w:rPr>
      <w:rFonts w:ascii="Calibri" w:hAnsi="Calibri" w:cs="Calibri"/>
      <w:b/>
      <w:color w:val="00000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184938"/>
    <w:pPr>
      <w:keepNext/>
      <w:keepLines/>
      <w:widowControl/>
      <w:spacing w:before="280" w:after="80" w:line="259" w:lineRule="auto"/>
      <w:outlineLvl w:val="2"/>
    </w:pPr>
    <w:rPr>
      <w:rFonts w:ascii="Calibri" w:hAnsi="Calibri" w:cs="Calibri"/>
      <w:b/>
      <w:color w:val="000000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84938"/>
    <w:pPr>
      <w:keepNext/>
      <w:keepLines/>
      <w:widowControl/>
      <w:spacing w:before="240" w:after="40" w:line="259" w:lineRule="auto"/>
      <w:outlineLvl w:val="3"/>
    </w:pPr>
    <w:rPr>
      <w:rFonts w:ascii="Calibri" w:hAnsi="Calibri" w:cs="Calibri"/>
      <w:b/>
      <w:color w:val="000000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84938"/>
    <w:pPr>
      <w:keepNext/>
      <w:keepLines/>
      <w:widowControl/>
      <w:spacing w:before="220" w:after="40" w:line="259" w:lineRule="auto"/>
      <w:outlineLvl w:val="4"/>
    </w:pPr>
    <w:rPr>
      <w:rFonts w:ascii="Calibri" w:hAnsi="Calibri" w:cs="Calibri"/>
      <w:b/>
      <w:color w:val="000000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184938"/>
    <w:pPr>
      <w:keepNext/>
      <w:keepLines/>
      <w:widowControl/>
      <w:spacing w:before="200" w:after="40" w:line="259" w:lineRule="auto"/>
      <w:outlineLvl w:val="5"/>
    </w:pPr>
    <w:rPr>
      <w:rFonts w:ascii="Calibri" w:hAnsi="Calibri" w:cs="Calibri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0C41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C41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C41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C41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C41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C41"/>
    <w:rPr>
      <w:rFonts w:ascii="Calibri" w:hAnsi="Calibri" w:cs="Times New Roman"/>
      <w:b/>
      <w:bCs/>
      <w:lang w:val="uk-UA"/>
    </w:rPr>
  </w:style>
  <w:style w:type="table" w:customStyle="1" w:styleId="TableNormal">
    <w:name w:val="TableNormal"/>
    <w:uiPriority w:val="99"/>
    <w:rsid w:val="00184938"/>
    <w:pPr>
      <w:widowControl w:val="0"/>
    </w:pPr>
    <w:rPr>
      <w:lang w:val="ru-RU" w:eastAsia="ru-RU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184938"/>
    <w:pPr>
      <w:keepNext/>
      <w:keepLines/>
      <w:widowControl/>
      <w:spacing w:before="480" w:after="120" w:line="259" w:lineRule="auto"/>
    </w:pPr>
    <w:rPr>
      <w:rFonts w:ascii="Calibri" w:hAnsi="Calibri" w:cs="Calibri"/>
      <w:b/>
      <w:color w:val="000000"/>
      <w:sz w:val="72"/>
      <w:szCs w:val="72"/>
    </w:rPr>
  </w:style>
  <w:style w:type="character" w:customStyle="1" w:styleId="a4">
    <w:name w:val="Название Знак"/>
    <w:basedOn w:val="a0"/>
    <w:link w:val="a3"/>
    <w:uiPriority w:val="99"/>
    <w:locked/>
    <w:rsid w:val="00AA0C41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customStyle="1" w:styleId="11">
    <w:name w:val="Обычный1"/>
    <w:uiPriority w:val="99"/>
    <w:rsid w:val="00AA0C41"/>
    <w:pPr>
      <w:widowControl w:val="0"/>
      <w:spacing w:after="160" w:line="259" w:lineRule="auto"/>
    </w:pPr>
    <w:rPr>
      <w:lang w:eastAsia="ru-RU"/>
    </w:rPr>
  </w:style>
  <w:style w:type="table" w:styleId="a5">
    <w:name w:val="Table Grid"/>
    <w:basedOn w:val="a1"/>
    <w:uiPriority w:val="99"/>
    <w:rsid w:val="00AA0C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AA0C41"/>
    <w:rPr>
      <w:rFonts w:cs="Times New Roman"/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rsid w:val="00AA0C41"/>
    <w:rPr>
      <w:rFonts w:cs="Times New Roman"/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rsid w:val="00AA0C41"/>
    <w:rPr>
      <w:rFonts w:cs="Times New Roman"/>
      <w:color w:val="954F72"/>
      <w:u w:val="single"/>
    </w:rPr>
  </w:style>
  <w:style w:type="paragraph" w:styleId="a8">
    <w:name w:val="List Paragraph"/>
    <w:basedOn w:val="a"/>
    <w:uiPriority w:val="99"/>
    <w:qFormat/>
    <w:rsid w:val="00AA0C41"/>
    <w:pPr>
      <w:widowControl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val="uk-UA"/>
    </w:rPr>
  </w:style>
  <w:style w:type="character" w:customStyle="1" w:styleId="a9">
    <w:name w:val="Подзаголовок Знак"/>
    <w:basedOn w:val="a0"/>
    <w:link w:val="aa"/>
    <w:uiPriority w:val="99"/>
    <w:locked/>
    <w:rsid w:val="00AA0C41"/>
    <w:rPr>
      <w:rFonts w:ascii="Cambria" w:hAnsi="Cambria" w:cs="Times New Roman"/>
      <w:sz w:val="24"/>
      <w:szCs w:val="24"/>
      <w:lang w:val="uk-UA"/>
    </w:rPr>
  </w:style>
  <w:style w:type="table" w:customStyle="1" w:styleId="ab">
    <w:name w:val="Стиль"/>
    <w:uiPriority w:val="99"/>
    <w:rsid w:val="00AA0C41"/>
    <w:pPr>
      <w:widowControl w:val="0"/>
    </w:pPr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тиль1"/>
    <w:uiPriority w:val="99"/>
    <w:rsid w:val="00AA0C41"/>
    <w:pPr>
      <w:widowControl w:val="0"/>
    </w:pPr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Bodytext">
    <w:name w:val="Body text_"/>
    <w:link w:val="14"/>
    <w:uiPriority w:val="99"/>
    <w:locked/>
    <w:rsid w:val="00AA0C41"/>
    <w:rPr>
      <w:sz w:val="26"/>
    </w:rPr>
  </w:style>
  <w:style w:type="paragraph" w:customStyle="1" w:styleId="14">
    <w:name w:val="Основной текст1"/>
    <w:basedOn w:val="a"/>
    <w:link w:val="Bodytext"/>
    <w:uiPriority w:val="99"/>
    <w:rsid w:val="00AA0C41"/>
    <w:pPr>
      <w:widowControl/>
      <w:shd w:val="clear" w:color="auto" w:fill="FFFFFF"/>
      <w:spacing w:line="240" w:lineRule="atLeast"/>
      <w:ind w:hanging="1780"/>
      <w:jc w:val="center"/>
    </w:pPr>
    <w:rPr>
      <w:sz w:val="26"/>
    </w:rPr>
  </w:style>
  <w:style w:type="character" w:customStyle="1" w:styleId="BodytextBold">
    <w:name w:val="Body text + Bold"/>
    <w:uiPriority w:val="99"/>
    <w:rsid w:val="00AA0C41"/>
    <w:rPr>
      <w:rFonts w:ascii="Times New Roman" w:hAnsi="Times New Roman"/>
      <w:b/>
      <w:spacing w:val="0"/>
      <w:sz w:val="26"/>
    </w:rPr>
  </w:style>
  <w:style w:type="character" w:customStyle="1" w:styleId="Heading1">
    <w:name w:val="Heading #1_"/>
    <w:link w:val="Heading10"/>
    <w:uiPriority w:val="99"/>
    <w:locked/>
    <w:rsid w:val="00AA0C41"/>
    <w:rPr>
      <w:b/>
      <w:sz w:val="26"/>
    </w:rPr>
  </w:style>
  <w:style w:type="paragraph" w:customStyle="1" w:styleId="Heading10">
    <w:name w:val="Heading #1"/>
    <w:basedOn w:val="a"/>
    <w:link w:val="Heading1"/>
    <w:uiPriority w:val="99"/>
    <w:rsid w:val="00AA0C41"/>
    <w:pPr>
      <w:widowControl/>
      <w:shd w:val="clear" w:color="auto" w:fill="FFFFFF"/>
      <w:spacing w:before="600" w:line="317" w:lineRule="exact"/>
      <w:outlineLvl w:val="0"/>
    </w:pPr>
    <w:rPr>
      <w:b/>
      <w:sz w:val="26"/>
    </w:rPr>
  </w:style>
  <w:style w:type="paragraph" w:styleId="ac">
    <w:name w:val="Body Text"/>
    <w:basedOn w:val="a"/>
    <w:link w:val="ad"/>
    <w:uiPriority w:val="99"/>
    <w:rsid w:val="00AA0C41"/>
    <w:pPr>
      <w:widowControl/>
      <w:spacing w:after="120"/>
    </w:pPr>
    <w:rPr>
      <w:sz w:val="28"/>
      <w:szCs w:val="24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AA0C41"/>
    <w:rPr>
      <w:rFonts w:cs="Times New Roman"/>
      <w:lang w:val="uk-UA"/>
    </w:rPr>
  </w:style>
  <w:style w:type="paragraph" w:customStyle="1" w:styleId="15">
    <w:name w:val="Абзац списка1"/>
    <w:basedOn w:val="a"/>
    <w:uiPriority w:val="99"/>
    <w:rsid w:val="00AA0C41"/>
    <w:pPr>
      <w:widowControl/>
      <w:spacing w:after="200"/>
      <w:ind w:left="720" w:right="-284" w:hanging="425"/>
      <w:contextualSpacing/>
    </w:pPr>
    <w:rPr>
      <w:sz w:val="28"/>
      <w:szCs w:val="28"/>
      <w:lang w:eastAsia="en-US"/>
    </w:rPr>
  </w:style>
  <w:style w:type="paragraph" w:styleId="ae">
    <w:name w:val="Body Text Indent"/>
    <w:basedOn w:val="a"/>
    <w:link w:val="af"/>
    <w:uiPriority w:val="99"/>
    <w:rsid w:val="00AA0C41"/>
    <w:pPr>
      <w:widowControl/>
      <w:spacing w:after="120" w:line="259" w:lineRule="auto"/>
      <w:ind w:left="283"/>
    </w:pPr>
    <w:rPr>
      <w:rFonts w:ascii="Calibri" w:hAnsi="Calibri" w:cs="Calibri"/>
      <w:sz w:val="22"/>
      <w:szCs w:val="22"/>
      <w:lang w:val="uk-UA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locked/>
    <w:rsid w:val="00AA0C41"/>
    <w:rPr>
      <w:rFonts w:cs="Times New Roman"/>
      <w:lang w:val="uk-UA"/>
    </w:rPr>
  </w:style>
  <w:style w:type="paragraph" w:customStyle="1" w:styleId="21">
    <w:name w:val="Основной текст с отступом 21"/>
    <w:basedOn w:val="a"/>
    <w:uiPriority w:val="99"/>
    <w:rsid w:val="00AA0C41"/>
    <w:pPr>
      <w:widowControl/>
      <w:ind w:left="1440" w:hanging="873"/>
    </w:pPr>
    <w:rPr>
      <w:b/>
      <w:sz w:val="28"/>
      <w:szCs w:val="24"/>
      <w:lang w:val="uk-UA" w:eastAsia="zh-CN"/>
    </w:rPr>
  </w:style>
  <w:style w:type="paragraph" w:customStyle="1" w:styleId="LO-Normal">
    <w:name w:val="LO-Normal"/>
    <w:uiPriority w:val="99"/>
    <w:rsid w:val="00AA0C41"/>
    <w:pPr>
      <w:widowControl w:val="0"/>
      <w:suppressAutoHyphens/>
      <w:snapToGrid w:val="0"/>
    </w:pPr>
    <w:rPr>
      <w:lang w:val="ru-RU" w:eastAsia="zh-CN"/>
    </w:rPr>
  </w:style>
  <w:style w:type="character" w:customStyle="1" w:styleId="WW8Num16z2">
    <w:name w:val="WW8Num16z2"/>
    <w:uiPriority w:val="99"/>
    <w:rsid w:val="00AA0C41"/>
    <w:rPr>
      <w:rFonts w:ascii="Wingdings" w:hAnsi="Wingdings"/>
    </w:rPr>
  </w:style>
  <w:style w:type="character" w:customStyle="1" w:styleId="af0">
    <w:name w:val="Основной текст_"/>
    <w:basedOn w:val="a0"/>
    <w:link w:val="110"/>
    <w:uiPriority w:val="99"/>
    <w:locked/>
    <w:rsid w:val="00AA0C41"/>
    <w:rPr>
      <w:rFonts w:cs="Times New Roman"/>
      <w:sz w:val="27"/>
      <w:szCs w:val="27"/>
      <w:lang w:bidi="ar-SA"/>
    </w:rPr>
  </w:style>
  <w:style w:type="paragraph" w:customStyle="1" w:styleId="110">
    <w:name w:val="Основной текст11"/>
    <w:basedOn w:val="a"/>
    <w:link w:val="af0"/>
    <w:uiPriority w:val="99"/>
    <w:rsid w:val="00AA0C41"/>
    <w:pPr>
      <w:widowControl/>
      <w:shd w:val="clear" w:color="auto" w:fill="FFFFFF"/>
      <w:spacing w:before="300" w:line="317" w:lineRule="exact"/>
      <w:ind w:hanging="280"/>
    </w:pPr>
    <w:rPr>
      <w:noProof/>
      <w:sz w:val="27"/>
      <w:szCs w:val="27"/>
    </w:rPr>
  </w:style>
  <w:style w:type="paragraph" w:styleId="22">
    <w:name w:val="Body Text 2"/>
    <w:basedOn w:val="a"/>
    <w:link w:val="23"/>
    <w:uiPriority w:val="99"/>
    <w:rsid w:val="00AA0C41"/>
    <w:pPr>
      <w:widowControl/>
      <w:spacing w:after="120" w:line="480" w:lineRule="auto"/>
    </w:pPr>
    <w:rPr>
      <w:rFonts w:ascii="Calibri" w:hAnsi="Calibri"/>
      <w:sz w:val="22"/>
      <w:lang w:val="uk-UA"/>
    </w:rPr>
  </w:style>
  <w:style w:type="character" w:customStyle="1" w:styleId="BodyText2Char">
    <w:name w:val="Body Text 2 Char"/>
    <w:basedOn w:val="a0"/>
    <w:uiPriority w:val="99"/>
    <w:semiHidden/>
    <w:locked/>
    <w:rsid w:val="00AA0C41"/>
    <w:rPr>
      <w:rFonts w:cs="Times New Roman"/>
      <w:lang w:val="uk-UA"/>
    </w:rPr>
  </w:style>
  <w:style w:type="character" w:customStyle="1" w:styleId="23">
    <w:name w:val="Основной текст 2 Знак"/>
    <w:link w:val="22"/>
    <w:uiPriority w:val="99"/>
    <w:locked/>
    <w:rsid w:val="00AA0C41"/>
    <w:rPr>
      <w:rFonts w:ascii="Calibri" w:hAnsi="Calibri"/>
      <w:sz w:val="22"/>
      <w:lang w:val="uk-UA" w:eastAsia="ru-RU"/>
    </w:rPr>
  </w:style>
  <w:style w:type="paragraph" w:styleId="aa">
    <w:name w:val="Subtitle"/>
    <w:basedOn w:val="a"/>
    <w:next w:val="a"/>
    <w:link w:val="a9"/>
    <w:uiPriority w:val="99"/>
    <w:qFormat/>
    <w:rsid w:val="00184938"/>
    <w:pPr>
      <w:keepNext/>
      <w:keepLines/>
      <w:widowControl/>
      <w:spacing w:before="360" w:after="80" w:line="259" w:lineRule="auto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1">
    <w:name w:val="Subtitle Char1"/>
    <w:basedOn w:val="a0"/>
    <w:uiPriority w:val="99"/>
    <w:locked/>
    <w:rsid w:val="00BA7617"/>
    <w:rPr>
      <w:rFonts w:ascii="Cambria" w:hAnsi="Cambria" w:cs="Times New Roman"/>
      <w:sz w:val="24"/>
      <w:szCs w:val="24"/>
    </w:rPr>
  </w:style>
  <w:style w:type="table" w:customStyle="1" w:styleId="31">
    <w:name w:val="Стиль3"/>
    <w:uiPriority w:val="99"/>
    <w:rsid w:val="00184938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Стиль2"/>
    <w:uiPriority w:val="99"/>
    <w:rsid w:val="00184938"/>
    <w:rPr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header"/>
    <w:basedOn w:val="a"/>
    <w:link w:val="af2"/>
    <w:uiPriority w:val="99"/>
    <w:rsid w:val="00587C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BA7617"/>
    <w:rPr>
      <w:rFonts w:cs="Times New Roman"/>
      <w:sz w:val="20"/>
      <w:szCs w:val="20"/>
    </w:rPr>
  </w:style>
  <w:style w:type="paragraph" w:styleId="af3">
    <w:name w:val="footer"/>
    <w:basedOn w:val="a"/>
    <w:link w:val="af4"/>
    <w:uiPriority w:val="99"/>
    <w:rsid w:val="00587C2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locked/>
    <w:rsid w:val="00BA7617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4web.zoom.us/j/75359999755?pwd=yAM7ykaHcooWNkIfTKzXnygSabkCrK.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lassroom.google.com/c/ODAwMjU3NzE1OTQ1?cjc=wskavim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7A291F-AC64-4285-92AB-8E59C570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12281</Words>
  <Characters>7001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</cp:lastModifiedBy>
  <cp:revision>3</cp:revision>
  <dcterms:created xsi:type="dcterms:W3CDTF">2025-11-24T08:56:00Z</dcterms:created>
  <dcterms:modified xsi:type="dcterms:W3CDTF">2025-11-26T12:35:00Z</dcterms:modified>
</cp:coreProperties>
</file>