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4"/>
        <w:gridCol w:w="5713"/>
        <w:gridCol w:w="16"/>
      </w:tblGrid>
      <w:tr w:rsidR="001C2CCC" w:rsidRPr="002958FE" w:rsidTr="00DC515D">
        <w:trPr>
          <w:gridAfter w:val="1"/>
          <w:wAfter w:w="16" w:type="dxa"/>
        </w:trPr>
        <w:tc>
          <w:tcPr>
            <w:tcW w:w="9907" w:type="dxa"/>
            <w:gridSpan w:val="2"/>
            <w:shd w:val="clear" w:color="auto" w:fill="D5DCE4" w:themeFill="text2" w:themeFillTint="33"/>
            <w:vAlign w:val="center"/>
          </w:tcPr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C2CCC" w:rsidRPr="002958FE" w:rsidTr="00DC515D">
        <w:trPr>
          <w:gridAfter w:val="1"/>
          <w:wAfter w:w="16" w:type="dxa"/>
        </w:trPr>
        <w:tc>
          <w:tcPr>
            <w:tcW w:w="9907" w:type="dxa"/>
            <w:gridSpan w:val="2"/>
            <w:shd w:val="clear" w:color="auto" w:fill="FFFFFF" w:themeFill="background1"/>
            <w:vAlign w:val="center"/>
          </w:tcPr>
          <w:p w:rsidR="001C2CCC" w:rsidRPr="002958FE" w:rsidRDefault="001C2CCC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ACB9CA" w:themeFill="text2" w:themeFillTint="66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2958FE" w:rsidRDefault="001C2CCC" w:rsidP="00C27CF8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3pt;height:108.7pt" o:ole="">
                  <v:imagedata r:id="rId7" o:title=""/>
                </v:shape>
                <o:OLEObject Type="Embed" ProgID="CorelDraw.Graphic.20" ShapeID="_x0000_i1025" DrawAspect="Content" ObjectID="_1796460664" r:id="rId8"/>
              </w:object>
            </w: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  <w:shd w:val="clear" w:color="auto" w:fill="DEEAF6" w:themeFill="accent1" w:themeFillTint="33"/>
          </w:tcPr>
          <w:p w:rsidR="001C2CCC" w:rsidRPr="006C705A" w:rsidRDefault="001C2CCC" w:rsidP="00C27CF8">
            <w:pPr>
              <w:widowControl w:val="0"/>
              <w:jc w:val="center"/>
              <w:rPr>
                <w:rFonts w:ascii="Georgia" w:eastAsia="Calibri" w:hAnsi="Georgia" w:cs="Calibri"/>
                <w:color w:val="1F3864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1C2CCC" w:rsidRPr="006C705A" w:rsidRDefault="001C2CCC" w:rsidP="00C27CF8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  <w:t>«</w:t>
            </w:r>
            <w:proofErr w:type="spellStart"/>
            <w:r w:rsidR="0027071F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>Електропостачання</w:t>
            </w:r>
            <w:proofErr w:type="spellEnd"/>
            <w:r w:rsidR="0027071F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 xml:space="preserve"> </w:t>
            </w:r>
            <w:proofErr w:type="spellStart"/>
            <w:r w:rsidR="0027071F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>залізниць</w:t>
            </w:r>
            <w:proofErr w:type="spellEnd"/>
            <w:r w:rsidR="00D70FE7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val="ru-RU" w:eastAsia="uk-UA"/>
              </w:rPr>
              <w:t xml:space="preserve"> </w:t>
            </w: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  <w:t>»</w:t>
            </w:r>
          </w:p>
          <w:p w:rsidR="001C2CCC" w:rsidRPr="00533042" w:rsidRDefault="001C2CCC" w:rsidP="00C27CF8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1C2CCC" w:rsidRPr="00533042" w:rsidRDefault="001C2CCC" w:rsidP="00C27CF8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3864" w:themeColor="accent5" w:themeShade="8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9" w:type="dxa"/>
            <w:gridSpan w:val="2"/>
          </w:tcPr>
          <w:p w:rsidR="001C2CCC" w:rsidRPr="00B142B7" w:rsidRDefault="00B142B7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обов’язкова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761B37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9" w:type="dxa"/>
            <w:gridSpan w:val="2"/>
          </w:tcPr>
          <w:p w:rsidR="001C2CCC" w:rsidRPr="002958FE" w:rsidRDefault="0027071F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327CC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C2CCC" w:rsidRPr="002958FE" w:rsidTr="00DC515D"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9" w:type="dxa"/>
            <w:gridSpan w:val="2"/>
          </w:tcPr>
          <w:p w:rsidR="001C2CCC" w:rsidRPr="002958FE" w:rsidRDefault="0027071F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7907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C2CC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79078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1C2CCC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9" w:type="dxa"/>
            <w:gridSpan w:val="2"/>
          </w:tcPr>
          <w:p w:rsidR="001C2CCC" w:rsidRDefault="001C2CCC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27071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 w:rsidR="006204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:rsidR="0062042C" w:rsidRPr="002958FE" w:rsidRDefault="0027071F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 – 12</w:t>
            </w:r>
            <w:r w:rsidR="006204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1C2CCC" w:rsidRPr="00813475" w:rsidRDefault="0027071F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–28</w:t>
            </w:r>
            <w:r w:rsidR="001C2CCC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203CAC">
        <w:trPr>
          <w:trHeight w:val="374"/>
        </w:trPr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9" w:type="dxa"/>
            <w:gridSpan w:val="2"/>
          </w:tcPr>
          <w:p w:rsidR="001C2CCC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залік</w:t>
            </w:r>
          </w:p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DC515D"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9" w:type="dxa"/>
            <w:gridSpan w:val="2"/>
          </w:tcPr>
          <w:p w:rsidR="001C2CCC" w:rsidRPr="002958FE" w:rsidRDefault="0027071F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Андрійченко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Володимир Павлович</w:t>
            </w:r>
          </w:p>
        </w:tc>
      </w:tr>
      <w:tr w:rsidR="001C2CCC" w:rsidRPr="002958FE" w:rsidTr="00DC515D">
        <w:tc>
          <w:tcPr>
            <w:tcW w:w="4194" w:type="dxa"/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9" w:type="dxa"/>
            <w:gridSpan w:val="2"/>
          </w:tcPr>
          <w:p w:rsidR="001C2CCC" w:rsidRPr="002958FE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1C2CCC" w:rsidRPr="002958FE" w:rsidRDefault="0027071F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кандидат технічних наук</w:t>
            </w:r>
          </w:p>
          <w:p w:rsidR="009446C0" w:rsidRPr="002958FE" w:rsidRDefault="009446C0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CCC" w:rsidRPr="002958FE" w:rsidTr="00DC515D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1C2CCC" w:rsidRPr="002958FE" w:rsidRDefault="001C2CCC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9" w:type="dxa"/>
            <w:gridSpan w:val="2"/>
          </w:tcPr>
          <w:p w:rsidR="001C2CCC" w:rsidRPr="005D4AF6" w:rsidRDefault="001B7003" w:rsidP="00C27CF8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9" w:history="1">
              <w:r w:rsidR="0027071F" w:rsidRPr="00E50F16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andreychenko1958@gmail</w:t>
              </w:r>
              <w:r w:rsidR="0027071F" w:rsidRPr="00E50F16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ru-RU"/>
                </w:rPr>
                <w:t>.</w:t>
              </w:r>
              <w:r w:rsidR="0027071F" w:rsidRPr="00E50F16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com</w:t>
              </w:r>
            </w:hyperlink>
          </w:p>
          <w:p w:rsidR="001C2CCC" w:rsidRPr="00397477" w:rsidRDefault="001C2CCC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1251" w:rsidRPr="002958FE" w:rsidTr="00DC515D">
        <w:tc>
          <w:tcPr>
            <w:tcW w:w="4194" w:type="dxa"/>
            <w:shd w:val="clear" w:color="auto" w:fill="D5DCE4" w:themeFill="text2" w:themeFillTint="33"/>
          </w:tcPr>
          <w:p w:rsidR="00EC1251" w:rsidRPr="002958FE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9" w:type="dxa"/>
            <w:gridSpan w:val="2"/>
          </w:tcPr>
          <w:p w:rsidR="00EC1251" w:rsidRPr="0045713E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EC1251" w:rsidRPr="006E425B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 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6E42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r>
              <w:t xml:space="preserve">  </w:t>
            </w:r>
            <w:hyperlink r:id="rId10" w:tgtFrame="_blank" w:history="1">
              <w:r w:rsidRPr="00B142B7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https://us05web.zoom.us/j/7705574863?pwd=i8VS04LSzDsr7u9VrxC63kLfodACvS.1&amp;omn=84093978885</w:t>
              </w:r>
            </w:hyperlink>
          </w:p>
        </w:tc>
      </w:tr>
      <w:tr w:rsidR="00EC1251" w:rsidRPr="002958FE" w:rsidTr="00DC515D">
        <w:tc>
          <w:tcPr>
            <w:tcW w:w="4194" w:type="dxa"/>
            <w:shd w:val="clear" w:color="auto" w:fill="D5DCE4" w:themeFill="text2" w:themeFillTint="33"/>
          </w:tcPr>
          <w:p w:rsidR="00EC1251" w:rsidRPr="0045713E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9" w:type="dxa"/>
            <w:gridSpan w:val="2"/>
          </w:tcPr>
          <w:p w:rsidR="00EC1251" w:rsidRPr="000E6737" w:rsidRDefault="00EC1251" w:rsidP="00C27CF8">
            <w:pPr>
              <w:pStyle w:val="ac"/>
              <w:ind w:left="20" w:right="20"/>
              <w:rPr>
                <w:sz w:val="28"/>
                <w:szCs w:val="28"/>
                <w:lang w:val="uk-UA"/>
              </w:rPr>
            </w:pPr>
            <w:r w:rsidRPr="000E6737">
              <w:rPr>
                <w:rStyle w:val="121"/>
                <w:bCs/>
                <w:color w:val="000000"/>
                <w:sz w:val="28"/>
                <w:szCs w:val="28"/>
                <w:lang w:val="uk-UA" w:eastAsia="uk-UA"/>
              </w:rPr>
              <w:t xml:space="preserve">Предметом </w:t>
            </w:r>
            <w:r w:rsidRPr="000E6737">
              <w:rPr>
                <w:rStyle w:val="12"/>
                <w:color w:val="000000"/>
                <w:sz w:val="28"/>
                <w:szCs w:val="28"/>
                <w:lang w:val="uk-UA" w:eastAsia="uk-UA"/>
              </w:rPr>
              <w:t>вивчення навчальної дисципліни є узагальнення понять про процес виробки, передачі та розподілу електроенергії, конструкції, принципу дії, пристроїв тягових підстанцій електрифікованих залізниць; конструкції, принципу дії тягових підстанцій та основне обладнання контактної мережі, методів електричних та економічних розрахунків системи електропостачання і впливу електрифікованих залізниць на навколишні пристрої.</w:t>
            </w:r>
          </w:p>
          <w:p w:rsidR="00EC1251" w:rsidRPr="002958FE" w:rsidRDefault="00EC1251" w:rsidP="00C27CF8">
            <w:pPr>
              <w:pStyle w:val="a6"/>
              <w:ind w:firstLine="709"/>
              <w:jc w:val="both"/>
              <w:rPr>
                <w:szCs w:val="28"/>
              </w:rPr>
            </w:pPr>
          </w:p>
        </w:tc>
      </w:tr>
      <w:tr w:rsidR="00EC1251" w:rsidRPr="002958FE" w:rsidTr="00CE67DC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EC1251" w:rsidRPr="00B80283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EC1251" w:rsidRPr="002958FE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Pr="00B142B7" w:rsidRDefault="00EC1251" w:rsidP="00C27CF8">
            <w:pPr>
              <w:widowControl w:val="0"/>
              <w:jc w:val="both"/>
              <w:rPr>
                <w:rFonts w:ascii="Times New Roman (Основной текст" w:hAnsi="Times New Roman (Основной текст"/>
                <w:b/>
                <w:sz w:val="28"/>
                <w:szCs w:val="28"/>
              </w:rPr>
            </w:pPr>
            <w:r w:rsidRPr="00722810">
              <w:rPr>
                <w:rFonts w:ascii="Times New Roman (Основной текст" w:hAnsi="Times New Roman (Основной текст"/>
                <w:b/>
                <w:bCs/>
                <w:i/>
                <w:iCs/>
                <w:color w:val="4472C4" w:themeColor="accent5"/>
                <w:sz w:val="28"/>
                <w:szCs w:val="28"/>
              </w:rPr>
              <w:t>Метою</w:t>
            </w:r>
            <w:r w:rsidRPr="00722810">
              <w:rPr>
                <w:rFonts w:ascii="Times New Roman (Основной текст" w:hAnsi="Times New Roman (Основной текст"/>
                <w:b/>
                <w:sz w:val="28"/>
                <w:szCs w:val="28"/>
              </w:rPr>
              <w:t xml:space="preserve"> </w:t>
            </w:r>
          </w:p>
          <w:p w:rsidR="00EC1251" w:rsidRPr="00722810" w:rsidRDefault="00EC1251" w:rsidP="00C27CF8">
            <w:pPr>
              <w:widowControl w:val="0"/>
              <w:jc w:val="both"/>
              <w:rPr>
                <w:rStyle w:val="12"/>
                <w:color w:val="000000"/>
                <w:sz w:val="28"/>
                <w:szCs w:val="28"/>
                <w:lang w:eastAsia="uk-UA"/>
              </w:rPr>
            </w:pPr>
            <w:r w:rsidRPr="00722810">
              <w:rPr>
                <w:rFonts w:ascii="Times New Roman (Основной текст" w:hAnsi="Times New Roman (Основной текст"/>
                <w:sz w:val="28"/>
                <w:szCs w:val="28"/>
              </w:rPr>
              <w:t>вивчення навчальної дисципліни</w:t>
            </w:r>
            <w:r>
              <w:rPr>
                <w:szCs w:val="28"/>
              </w:rPr>
              <w:t xml:space="preserve"> </w:t>
            </w:r>
            <w:r w:rsidRPr="0091361A">
              <w:t xml:space="preserve"> 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є формування знань студентів про історичний огляд розвитку електропостачання залізниць;</w:t>
            </w:r>
            <w:r w:rsidRPr="00A646EE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короткі відомості про стан електропостачання залізниць та перспективи електрифікації в Україні; характеристики електричних станцій, підстанцій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</w:rPr>
            </w:pPr>
            <w:r w:rsidRPr="005D4AF6"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</w:rPr>
              <w:t>Завданням</w:t>
            </w:r>
          </w:p>
          <w:p w:rsidR="00EC1251" w:rsidRPr="000E6737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:rsidR="00EC1251" w:rsidRPr="00A46CEC" w:rsidRDefault="00EC1251" w:rsidP="00C27CF8">
            <w:pPr>
              <w:pStyle w:val="ac"/>
              <w:spacing w:after="240"/>
              <w:ind w:left="200" w:right="20"/>
              <w:rPr>
                <w:sz w:val="28"/>
                <w:lang w:val="uk-UA"/>
              </w:rPr>
            </w:pPr>
            <w:r w:rsidRPr="00A46CEC">
              <w:rPr>
                <w:rStyle w:val="12"/>
                <w:color w:val="000000"/>
                <w:sz w:val="28"/>
                <w:szCs w:val="28"/>
                <w:lang w:val="uk-UA" w:eastAsia="uk-UA"/>
              </w:rPr>
              <w:t>є вивчення предмету електропостачання, категорії споживачів електроенергії; вивчення класифікацій електростанцій та особливості їх виробництва; категорії споживачів електричної енергії; вивчення класифікацій тягових підстанцій; умови роботи контактної мережі.</w:t>
            </w:r>
          </w:p>
        </w:tc>
      </w:tr>
      <w:tr w:rsidR="00EC1251" w:rsidRPr="002958FE" w:rsidTr="00CE67DC">
        <w:tc>
          <w:tcPr>
            <w:tcW w:w="4194" w:type="dxa"/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Компетентності та програмні результати навчання</w:t>
            </w:r>
          </w:p>
        </w:tc>
        <w:tc>
          <w:tcPr>
            <w:tcW w:w="5729" w:type="dxa"/>
            <w:gridSpan w:val="2"/>
          </w:tcPr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EC1251" w:rsidRPr="004755F7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sz w:val="28"/>
                <w:szCs w:val="28"/>
              </w:rPr>
              <w:t>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EC1251" w:rsidRPr="00900FC9" w:rsidRDefault="00EC1251" w:rsidP="00C27CF8">
            <w:pPr>
              <w:spacing w:after="31"/>
              <w:rPr>
                <w:sz w:val="28"/>
                <w:szCs w:val="28"/>
              </w:rPr>
            </w:pP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 5. Здатність застосовувати отримані знання для контролю за утриманням у справному стані, виявлення несправностей і пошкоджень тягового рухомого складу залізниць, їх систем та елементів, що створюють загрозу безпеці руху поїздів або забруднення навколишнього природнього середовища. 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СК 8. Здатність  застосовувати </w:t>
            </w:r>
            <w:proofErr w:type="spellStart"/>
            <w:r w:rsidRPr="000E673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знання</w:t>
            </w:r>
            <w:proofErr w:type="spellEnd"/>
            <w:r w:rsidRPr="000E673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t>при технічному обслуговуванні, ремонті та випробуваннях тягового рухомого складу, його систем та елементів.</w:t>
            </w:r>
          </w:p>
          <w:p w:rsidR="00EC1251" w:rsidRPr="002958FE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EC1251" w:rsidRPr="002958FE" w:rsidTr="00DC515D">
        <w:tc>
          <w:tcPr>
            <w:tcW w:w="4194" w:type="dxa"/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9" w:type="dxa"/>
            <w:gridSpan w:val="2"/>
          </w:tcPr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EC1251" w:rsidRPr="00900FC9" w:rsidRDefault="00EC1251" w:rsidP="00C27CF8">
            <w:pPr>
              <w:spacing w:line="259" w:lineRule="auto"/>
              <w:jc w:val="both"/>
              <w:rPr>
                <w:sz w:val="28"/>
                <w:szCs w:val="28"/>
              </w:rPr>
            </w:pP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t>РН9. Використовувати набуті теоретичні знання з устрою та принципу дії механізмів, вузлів та деталей тягового рухомого складу для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значення обсягу ремонтних робіт</w:t>
            </w: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t>РН10. Використовувати методи вимірювань, метрологічні норми та інші нормативні документи під час визначення технічного стану тягового рухомого складу, його систем та елементів.</w:t>
            </w:r>
          </w:p>
          <w:p w:rsidR="00EC1251" w:rsidRPr="004755F7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bCs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EC1251" w:rsidRPr="00722810" w:rsidRDefault="00EC1251" w:rsidP="00C27CF8">
            <w:pPr>
              <w:widowControl w:val="0"/>
              <w:jc w:val="both"/>
              <w:rPr>
                <w:rStyle w:val="ae"/>
                <w:rFonts w:eastAsiaTheme="minorHAnsi"/>
                <w:i/>
                <w:color w:val="2E74B5" w:themeColor="accent1" w:themeShade="BF"/>
                <w:spacing w:val="0"/>
                <w:sz w:val="28"/>
                <w:szCs w:val="28"/>
                <w:lang w:val="uk-UA" w:eastAsia="en-US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  <w:t>знати:</w:t>
            </w:r>
          </w:p>
          <w:p w:rsidR="00EC1251" w:rsidRPr="00D56845" w:rsidRDefault="00EC1251" w:rsidP="00C27CF8">
            <w:pPr>
              <w:pStyle w:val="ac"/>
              <w:ind w:left="40" w:right="23" w:firstLine="941"/>
              <w:jc w:val="both"/>
              <w:rPr>
                <w:b/>
                <w:bCs/>
                <w:color w:val="000000"/>
                <w:spacing w:val="6"/>
                <w:sz w:val="28"/>
                <w:lang w:val="uk-UA" w:eastAsia="uk-UA"/>
              </w:rPr>
            </w:pP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 xml:space="preserve">основи роботи електростанцій; </w:t>
            </w:r>
            <w:r w:rsidRPr="00D56845">
              <w:rPr>
                <w:rStyle w:val="ad"/>
                <w:color w:val="000000"/>
                <w:sz w:val="28"/>
                <w:lang w:val="uk-UA" w:eastAsia="uk-UA"/>
              </w:rPr>
              <w:lastRenderedPageBreak/>
              <w:t xml:space="preserve">будову ліній електропостачання; основне обладнання, принципові схеми і конструктивне виконання обладнання підстанцій; конструкцію підвісок контактної мережі; </w:t>
            </w:r>
            <w:r w:rsidRPr="00D56845">
              <w:rPr>
                <w:color w:val="000000"/>
                <w:sz w:val="28"/>
                <w:lang w:val="uk-UA" w:eastAsia="uk-UA"/>
              </w:rPr>
              <w:t>схеми, конструктивне виконання та розташування обладнання на тягових підстанціях</w:t>
            </w: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>;</w:t>
            </w:r>
            <w:r w:rsidRPr="00D56845">
              <w:rPr>
                <w:color w:val="000000"/>
                <w:sz w:val="28"/>
                <w:lang w:val="uk-UA" w:eastAsia="uk-UA"/>
              </w:rPr>
              <w:t xml:space="preserve"> конструктивне виконання пересувних тягових підстанцій</w:t>
            </w: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>;</w:t>
            </w:r>
            <w:r w:rsidRPr="00D56845">
              <w:rPr>
                <w:color w:val="000000"/>
                <w:sz w:val="28"/>
                <w:lang w:val="uk-UA" w:eastAsia="uk-UA"/>
              </w:rPr>
              <w:t xml:space="preserve"> порядок контролю роботи обладнання та обліку електричної енергії на підстанціях</w:t>
            </w:r>
            <w:r w:rsidRPr="00D56845">
              <w:rPr>
                <w:rStyle w:val="ad"/>
                <w:color w:val="000000"/>
                <w:sz w:val="28"/>
                <w:lang w:val="uk-UA" w:eastAsia="uk-UA"/>
              </w:rPr>
              <w:t>; режими роботи електричних кіл; роботу рейкових ланцюгів, захист навколишніх споруд від впливу електрифікованих залізниць, правила охорони праці при обслуговуванні ліній електропостачання.</w:t>
            </w:r>
          </w:p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  <w:t>вміти:</w:t>
            </w:r>
          </w:p>
          <w:p w:rsidR="00EC1251" w:rsidRPr="00D2225E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визначати візуально систему електропостачання дільниці залізниці, напругу живлення, вплив на роботу рухомого складу; визначати порушення вимог до електрифікованих колій та вміти застосовувати знання на виробництві; по зовнішньому вигляду тягової підстанції характеризувати обладнання, яке на ній знаходиться. По зовнішньому вигляду характеризувати перетворюючий пристрій та да</w:t>
            </w:r>
            <w:r>
              <w:rPr>
                <w:rStyle w:val="12"/>
                <w:color w:val="000000"/>
                <w:sz w:val="28"/>
                <w:szCs w:val="28"/>
                <w:lang w:eastAsia="uk-UA"/>
              </w:rPr>
              <w:t>ва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ти оцінку його роботи.</w:t>
            </w:r>
          </w:p>
        </w:tc>
      </w:tr>
      <w:tr w:rsidR="00EC1251" w:rsidRPr="00716F86" w:rsidTr="00CE67DC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EC1251" w:rsidRPr="00761B37" w:rsidRDefault="00EC1251" w:rsidP="00C27CF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9" w:type="dxa"/>
            <w:gridSpan w:val="2"/>
          </w:tcPr>
          <w:p w:rsidR="00EC1251" w:rsidRPr="00EC1251" w:rsidRDefault="00EC1251" w:rsidP="00C27CF8">
            <w:pPr>
              <w:pStyle w:val="ac"/>
              <w:widowControl w:val="0"/>
              <w:tabs>
                <w:tab w:val="left" w:pos="1055"/>
              </w:tabs>
              <w:spacing w:after="0" w:line="324" w:lineRule="exact"/>
              <w:jc w:val="both"/>
              <w:rPr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</w:rPr>
              <w:t xml:space="preserve">Математика, </w:t>
            </w:r>
            <w:proofErr w:type="spellStart"/>
            <w:r>
              <w:rPr>
                <w:bCs/>
                <w:sz w:val="28"/>
                <w:szCs w:val="28"/>
              </w:rPr>
              <w:t>Фізика</w:t>
            </w:r>
            <w:proofErr w:type="spellEnd"/>
            <w:r>
              <w:rPr>
                <w:bCs/>
                <w:sz w:val="28"/>
                <w:szCs w:val="28"/>
              </w:rPr>
              <w:t>,</w:t>
            </w:r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Основи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технічної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механіки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Електричні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машини</w:t>
            </w:r>
            <w:proofErr w:type="spellEnd"/>
            <w:r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Теоретичні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основи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електротехніки</w:t>
            </w:r>
            <w:proofErr w:type="spellEnd"/>
            <w:r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>Електрорухомий</w:t>
            </w:r>
            <w:proofErr w:type="spellEnd"/>
            <w:r w:rsidRPr="00B66F3F">
              <w:rPr>
                <w:rStyle w:val="12"/>
                <w:color w:val="000000"/>
                <w:sz w:val="28"/>
                <w:szCs w:val="28"/>
                <w:lang w:eastAsia="uk-UA"/>
              </w:rPr>
              <w:t xml:space="preserve"> склад</w:t>
            </w:r>
            <w:r>
              <w:rPr>
                <w:rStyle w:val="12"/>
                <w:color w:val="000000"/>
                <w:sz w:val="28"/>
                <w:szCs w:val="28"/>
                <w:lang w:val="uk-UA" w:eastAsia="uk-UA"/>
              </w:rPr>
              <w:t>.</w:t>
            </w:r>
          </w:p>
          <w:p w:rsidR="00EC1251" w:rsidRPr="004755F7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C1251" w:rsidRPr="00716F86" w:rsidTr="00CE67DC">
        <w:tc>
          <w:tcPr>
            <w:tcW w:w="4194" w:type="dxa"/>
            <w:shd w:val="clear" w:color="auto" w:fill="D5DCE4" w:themeFill="text2" w:themeFillTint="33"/>
          </w:tcPr>
          <w:p w:rsidR="00EC1251" w:rsidRPr="00761B37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9" w:type="dxa"/>
            <w:gridSpan w:val="2"/>
          </w:tcPr>
          <w:p w:rsidR="00EC1251" w:rsidRPr="00377D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0F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Електрорухомий склад, Тепловози та дизель-поїзди, Тех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нологія ремонту рухомого складу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9" w:type="dxa"/>
            <w:gridSpan w:val="2"/>
          </w:tcPr>
          <w:p w:rsidR="00EC1251" w:rsidRPr="005D4AF6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  <w:u w:val="single"/>
              </w:rPr>
            </w:pPr>
            <w:r w:rsidRPr="005D4AF6">
              <w:rPr>
                <w:rFonts w:ascii="Times New Roman" w:hAnsi="Times New Roman" w:cs="Times New Roman"/>
                <w:b/>
                <w:bCs/>
                <w:i/>
                <w:iCs/>
                <w:color w:val="4472C4" w:themeColor="accent5"/>
                <w:sz w:val="28"/>
                <w:szCs w:val="28"/>
                <w:u w:val="single"/>
              </w:rPr>
              <w:t>Теми лекцій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eastAsia="uk-UA"/>
              </w:rPr>
              <w:t>Тема 1</w:t>
            </w:r>
            <w:proofErr w:type="gramStart"/>
            <w:r w:rsidRPr="00DE073F">
              <w:rPr>
                <w:rStyle w:val="21"/>
                <w:b/>
                <w:color w:val="000000"/>
                <w:lang w:eastAsia="uk-UA"/>
              </w:rPr>
              <w:t xml:space="preserve"> </w:t>
            </w:r>
            <w:proofErr w:type="spellStart"/>
            <w:r w:rsidRPr="00DE073F">
              <w:t>В</w:t>
            </w:r>
            <w:proofErr w:type="gramEnd"/>
            <w:r w:rsidRPr="00DE073F">
              <w:t>ступ.Історичний</w:t>
            </w:r>
            <w:proofErr w:type="spellEnd"/>
            <w:r w:rsidRPr="00DE073F">
              <w:t xml:space="preserve"> огляд розвитку електропостачання залізниць. 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eastAsia="uk-UA"/>
              </w:rPr>
              <w:t xml:space="preserve">Тема 2 </w:t>
            </w:r>
            <w:r w:rsidRPr="00DE073F">
              <w:t xml:space="preserve">Джерела електропостачання 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val="uk-UA" w:eastAsia="uk-UA"/>
              </w:rPr>
              <w:t xml:space="preserve">Тема 3 </w:t>
            </w:r>
            <w:r w:rsidRPr="00DE073F">
              <w:t xml:space="preserve">Електропостачання електрифікованих залізниць.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lang w:val="ru-RU"/>
              </w:rPr>
            </w:pPr>
            <w:r w:rsidRPr="00DE073F">
              <w:t xml:space="preserve">Тема 4 Електропостачання </w:t>
            </w:r>
            <w:r w:rsidRPr="00DE073F">
              <w:lastRenderedPageBreak/>
              <w:t xml:space="preserve">електрифікованих залізниць.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lang w:val="ru-RU"/>
              </w:rPr>
            </w:pPr>
            <w:r w:rsidRPr="00DE073F">
              <w:rPr>
                <w:rStyle w:val="21"/>
                <w:b/>
                <w:color w:val="000000"/>
                <w:lang w:eastAsia="uk-UA"/>
              </w:rPr>
              <w:t xml:space="preserve">Тема 5 </w:t>
            </w:r>
            <w:r w:rsidRPr="00DE073F">
              <w:t>Системи електропостачання залізниць</w:t>
            </w:r>
            <w:r w:rsidRPr="00DE073F">
              <w:rPr>
                <w:lang w:val="ru-RU"/>
              </w:rPr>
              <w:t>.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t xml:space="preserve">Тема 6.Тягові підстанції.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lang w:val="ru-RU"/>
              </w:rPr>
            </w:pPr>
            <w:r w:rsidRPr="00DE073F">
              <w:rPr>
                <w:rStyle w:val="21"/>
                <w:b/>
                <w:color w:val="000000"/>
                <w:lang w:val="uk-UA" w:eastAsia="uk-UA"/>
              </w:rPr>
              <w:t>Тема 7</w:t>
            </w:r>
            <w:r w:rsidRPr="00DE073F">
              <w:t>. Апаратура тягових підстанцій постійного та змінного струму</w:t>
            </w:r>
            <w:r w:rsidRPr="00DE073F">
              <w:rPr>
                <w:lang w:val="ru-RU"/>
              </w:rPr>
              <w:t>.</w:t>
            </w:r>
          </w:p>
          <w:p w:rsidR="00EC1251" w:rsidRPr="00DE073F" w:rsidRDefault="00EC1251" w:rsidP="00C27CF8">
            <w:pPr>
              <w:pStyle w:val="2"/>
              <w:outlineLvl w:val="1"/>
            </w:pPr>
            <w:r w:rsidRPr="00DE073F">
              <w:rPr>
                <w:rStyle w:val="21"/>
                <w:b/>
                <w:color w:val="000000"/>
                <w:lang w:eastAsia="uk-UA"/>
              </w:rPr>
              <w:t xml:space="preserve">Тема 8. </w:t>
            </w:r>
            <w:r w:rsidRPr="00DE073F">
              <w:t xml:space="preserve">Контактна мережа. </w:t>
            </w:r>
          </w:p>
          <w:p w:rsidR="00EC1251" w:rsidRPr="00DE073F" w:rsidRDefault="00EC1251" w:rsidP="00C27CF8">
            <w:pPr>
              <w:pStyle w:val="2"/>
              <w:outlineLvl w:val="1"/>
              <w:rPr>
                <w:szCs w:val="28"/>
              </w:rPr>
            </w:pPr>
            <w:r w:rsidRPr="00DE073F">
              <w:t xml:space="preserve">Тема 9.Робота контактної підвіски залізниці. </w:t>
            </w:r>
          </w:p>
          <w:p w:rsidR="00EC1251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t>практичних робіт</w:t>
            </w:r>
          </w:p>
          <w:p w:rsidR="00EC1251" w:rsidRPr="00703045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</w:p>
          <w:p w:rsidR="00EC1251" w:rsidRPr="00703045" w:rsidRDefault="00EC1251" w:rsidP="00C27CF8">
            <w:pPr>
              <w:tabs>
                <w:tab w:val="left" w:pos="269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1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proofErr w:type="spellStart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>Практичне</w:t>
            </w:r>
            <w:proofErr w:type="spellEnd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>ознайомлення</w:t>
            </w:r>
            <w:proofErr w:type="spellEnd"/>
            <w:r w:rsidRPr="00703045">
              <w:rPr>
                <w:rStyle w:val="21"/>
                <w:rFonts w:eastAsiaTheme="minorHAnsi"/>
                <w:b w:val="0"/>
                <w:bCs w:val="0"/>
                <w:sz w:val="28"/>
                <w:szCs w:val="28"/>
              </w:rPr>
              <w:t xml:space="preserve"> з</w:t>
            </w:r>
            <w:r w:rsidRPr="0070304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03045">
              <w:rPr>
                <w:rFonts w:ascii="Times New Roman" w:hAnsi="Times New Roman" w:cs="Times New Roman"/>
                <w:sz w:val="28"/>
              </w:rPr>
              <w:t>конструкцією повітряних ліній електропередач.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2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703045">
              <w:rPr>
                <w:rFonts w:ascii="Times New Roman" w:hAnsi="Times New Roman" w:cs="Times New Roman"/>
                <w:sz w:val="28"/>
              </w:rPr>
              <w:t>Практичне ознайомлення з обладнанням електричних підстанцій.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3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Розрахунок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миттєвих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схем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навантажень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дільниці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однобічному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живленні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EC1251" w:rsidRPr="00703045" w:rsidRDefault="00EC1251" w:rsidP="00C27CF8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4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03045">
              <w:rPr>
                <w:rFonts w:ascii="Times New Roman" w:hAnsi="Times New Roman" w:cs="Times New Roman"/>
                <w:color w:val="000000"/>
                <w:sz w:val="28"/>
                <w:lang w:eastAsia="uk-UA"/>
              </w:rPr>
              <w:t>Практичне ознайомлення з обладнанням тягових підстанцій</w:t>
            </w: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5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703045">
              <w:rPr>
                <w:rFonts w:ascii="Times New Roman" w:hAnsi="Times New Roman" w:cs="Times New Roman"/>
                <w:color w:val="000000"/>
                <w:sz w:val="28"/>
                <w:lang w:eastAsia="uk-UA"/>
              </w:rPr>
              <w:t>Розрахунок миттєвих схем навантажень дільниці при двобічному живленні.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Практична робота 6</w:t>
            </w:r>
          </w:p>
          <w:p w:rsidR="00EC1251" w:rsidRPr="00703045" w:rsidRDefault="00EC1251" w:rsidP="00C27CF8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Практичне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ознайомлення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основними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елементами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контактної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30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мережі</w:t>
            </w:r>
            <w:proofErr w:type="spellEnd"/>
            <w:r w:rsidRPr="007030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251" w:rsidRDefault="00EC1251" w:rsidP="00C27CF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Умови роботи тягової мережі постійного та змінного струму.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Вплив коливання напруги у тяговій мережі на роботу електрорухомого складу.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Коефіцієнт потужності.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Робота станцій стику систем постійного та змінного струму.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Тема: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. Робота рейкових ланцюгів.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Блукаючі струми та захист від них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Виникнення блукаючих струмів та їх вплив на металеві споруди.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Захист від блукаючих струмів: пасивний та активний.</w:t>
            </w:r>
          </w:p>
          <w:p w:rsidR="00EC1251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66D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r w:rsidRPr="00566D81">
              <w:rPr>
                <w:rFonts w:ascii="Times New Roman" w:hAnsi="Times New Roman" w:cs="Times New Roman"/>
                <w:sz w:val="28"/>
                <w:szCs w:val="28"/>
              </w:rPr>
              <w:t xml:space="preserve">Схеми та </w:t>
            </w:r>
            <w:proofErr w:type="spellStart"/>
            <w:r w:rsidRPr="00566D81">
              <w:rPr>
                <w:rFonts w:ascii="Times New Roman" w:hAnsi="Times New Roman" w:cs="Times New Roman"/>
                <w:sz w:val="28"/>
                <w:szCs w:val="28"/>
              </w:rPr>
              <w:t>разташування</w:t>
            </w:r>
            <w:proofErr w:type="spellEnd"/>
            <w:r w:rsidRPr="00566D81">
              <w:rPr>
                <w:rFonts w:ascii="Times New Roman" w:hAnsi="Times New Roman" w:cs="Times New Roman"/>
                <w:sz w:val="28"/>
                <w:szCs w:val="28"/>
              </w:rPr>
              <w:t xml:space="preserve"> дренажного та катодного захисту.</w:t>
            </w:r>
          </w:p>
          <w:p w:rsidR="00EC1251" w:rsidRPr="0019470E" w:rsidRDefault="00EC1251" w:rsidP="00C27CF8">
            <w:pPr>
              <w:pStyle w:val="a5"/>
              <w:widowControl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4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Тема: </w:t>
            </w:r>
            <w:proofErr w:type="spellStart"/>
            <w:r w:rsidRPr="0019470E">
              <w:rPr>
                <w:rFonts w:ascii="Times New Roman" w:hAnsi="Times New Roman" w:cs="Times New Roman"/>
                <w:sz w:val="28"/>
                <w:szCs w:val="28"/>
              </w:rPr>
              <w:t>Відсмоктуючі</w:t>
            </w:r>
            <w:proofErr w:type="spellEnd"/>
            <w:r w:rsidRPr="0019470E">
              <w:rPr>
                <w:rFonts w:ascii="Times New Roman" w:hAnsi="Times New Roman" w:cs="Times New Roman"/>
                <w:sz w:val="28"/>
                <w:szCs w:val="28"/>
              </w:rPr>
              <w:t xml:space="preserve"> трансформатори, призначення, схеми включення.</w:t>
            </w:r>
          </w:p>
          <w:p w:rsidR="00EC1251" w:rsidRPr="00566D81" w:rsidRDefault="00EC1251" w:rsidP="00C27CF8">
            <w:pPr>
              <w:pStyle w:val="a5"/>
              <w:widowControl w:val="0"/>
              <w:ind w:left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9" w:type="dxa"/>
            <w:gridSpan w:val="2"/>
          </w:tcPr>
          <w:p w:rsidR="00EC1251" w:rsidRPr="00AF062F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EC1251" w:rsidRPr="00423235" w:rsidRDefault="00EC1251" w:rsidP="00C27CF8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EC1251" w:rsidRPr="00AF062F" w:rsidRDefault="00EC1251" w:rsidP="00C27CF8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по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зааудиторна (індивідуальна) робота студентів.</w:t>
            </w:r>
          </w:p>
        </w:tc>
      </w:tr>
      <w:tr w:rsidR="00EC1251" w:rsidRPr="00716F86" w:rsidTr="00CE67DC">
        <w:tc>
          <w:tcPr>
            <w:tcW w:w="4194" w:type="dxa"/>
            <w:tcBorders>
              <w:bottom w:val="single" w:sz="4" w:space="0" w:color="auto"/>
            </w:tcBorders>
            <w:shd w:val="clear" w:color="auto" w:fill="D5DCE4" w:themeFill="text2" w:themeFillTint="33"/>
          </w:tcPr>
          <w:p w:rsidR="00EC1251" w:rsidRPr="00AF062F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9" w:type="dxa"/>
            <w:gridSpan w:val="2"/>
          </w:tcPr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1251" w:rsidRPr="0019470E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;</w:t>
            </w:r>
          </w:p>
          <w:p w:rsidR="00EC1251" w:rsidRPr="0019470E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7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19470E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:rsidR="00EC1251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1251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1251" w:rsidRPr="00AF062F" w:rsidRDefault="00EC1251" w:rsidP="00C27CF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1251" w:rsidRPr="00716F86" w:rsidTr="00CE67DC">
        <w:tc>
          <w:tcPr>
            <w:tcW w:w="4194" w:type="dxa"/>
            <w:tcBorders>
              <w:bottom w:val="nil"/>
            </w:tcBorders>
            <w:shd w:val="clear" w:color="auto" w:fill="D5DCE4" w:themeFill="text2" w:themeFillTint="33"/>
          </w:tcPr>
          <w:p w:rsidR="00EC1251" w:rsidRPr="00716F86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9" w:type="dxa"/>
            <w:gridSpan w:val="2"/>
            <w:tcBorders>
              <w:bottom w:val="nil"/>
            </w:tcBorders>
          </w:tcPr>
          <w:p w:rsidR="00EC1251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Поточний та підсумковий контроль навчальних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досягнень студентів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здійснюється за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-бальною шкалою.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  <w:t xml:space="preserve">Оцінка «відмінно» виставляється студенту, який глибоко засвоїв програмний матеріал, що дає змогу вичерпно, послідовно, грамотно та логічно його викладати, у відповіді якого тісно пов’язується теорія з практикою. 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цьому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 не </w:t>
            </w:r>
            <w:proofErr w:type="spellStart"/>
            <w:proofErr w:type="gram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затрудняється</w:t>
            </w:r>
            <w:proofErr w:type="spellEnd"/>
            <w:proofErr w:type="gram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відповіддю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зміні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виду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завдання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вільно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справляється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 задачами,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питаннями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іншими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видами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застосування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знань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Показує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знайомство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монографічною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літературою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правильно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обґрунтовує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прийняті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</w:t>
            </w:r>
            <w:proofErr w:type="gram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ішення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володіє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різнобічними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навичками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прийомами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виконання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практичних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робіт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правильно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задач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і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Оцінка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«добре»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виставляється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студенту,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що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твердо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програмний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</w:t>
            </w:r>
            <w:proofErr w:type="gram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іал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грамотно та по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суті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викладає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його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який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допускає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суттєвих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неточностей у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відповідях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питання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правильно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розуміє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теоретичні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положення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вирішенні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практичних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питань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і задач,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володіє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навичками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прийомами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їх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виконання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. 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Оцінка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задовільно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виставляється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студенту,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який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тільки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основного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матеріалу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але не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засвоїв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його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деталей,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припускається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неточностей,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недостатньо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правильних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формулювань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порушення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посл</w:t>
            </w:r>
            <w:proofErr w:type="gram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ідовності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викладенні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програмного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матеріалу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зазнає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затруднення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вирішенні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задач. </w:t>
            </w: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EC1251" w:rsidRPr="00DC515D" w:rsidRDefault="00EC1251" w:rsidP="00DC515D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Оцінка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незадовільно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виставляється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студенту,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що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значної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частини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програмного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матеріалу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proofErr w:type="gram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припускається</w:t>
            </w:r>
            <w:proofErr w:type="spellEnd"/>
            <w:proofErr w:type="gram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суттєвих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помилок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невпевнено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значними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затрудненнями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виконує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практичні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роботи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та </w:t>
            </w:r>
            <w:proofErr w:type="spellStart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вирішення</w:t>
            </w:r>
            <w:proofErr w:type="spellEnd"/>
            <w:r w:rsidRPr="00DC515D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задач.</w:t>
            </w:r>
          </w:p>
          <w:p w:rsidR="00EC1251" w:rsidRPr="00DC515D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EC1251" w:rsidRPr="00716F86" w:rsidTr="00CE67DC">
        <w:tc>
          <w:tcPr>
            <w:tcW w:w="41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C1251" w:rsidRPr="00577B76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C1251" w:rsidRPr="001641A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EC1251" w:rsidRPr="001641A5" w:rsidRDefault="00EC1251" w:rsidP="00C27CF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C1251" w:rsidRPr="00716F86" w:rsidTr="00CE67DC">
        <w:trPr>
          <w:trHeight w:val="56"/>
        </w:trPr>
        <w:tc>
          <w:tcPr>
            <w:tcW w:w="4194" w:type="dxa"/>
            <w:shd w:val="clear" w:color="auto" w:fill="D5DCE4" w:themeFill="text2" w:themeFillTint="33"/>
          </w:tcPr>
          <w:p w:rsidR="00EC1251" w:rsidRDefault="00EC1251" w:rsidP="00C27CF8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9" w:type="dxa"/>
            <w:gridSpan w:val="2"/>
          </w:tcPr>
          <w:p w:rsidR="00EC1251" w:rsidRDefault="00EC1251" w:rsidP="00C27CF8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3864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3864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Загальна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схема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електропостачання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електричного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транспорту.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входить в схему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зовнішнього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електропостачання</w:t>
            </w:r>
            <w:proofErr w:type="spellEnd"/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входить в схему 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внутрішнього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електропостачання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4.Які особливості має система електропостачання залізниць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тягова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підстанція</w:t>
            </w:r>
            <w:proofErr w:type="spellEnd"/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тягова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мережа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контактна мережа;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рейкова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мережа.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9.Принцип дії синхронного генератора.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10.Принцип дії МГД генератора.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11.Умови включення синхронних генераторів на паралельну роботу.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12.Конструкція гідрогенератора та її особливості.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13.Конструкція турбогенератора та її особливості.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14.Які преваги має енергосистема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15.Категорії споживачів електроенергії.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16.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відбувається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перетворення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теплових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електростанціях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Перелічити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основні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елементи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атомної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18. 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відбувається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виробництва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електричної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атомній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19.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спільний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виробництва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електричної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атомних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теплових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електростанціях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 20.Що являє собою вітроенергетика?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21. Перелічити основні елементи геліоенергетики.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22.Для чого з’єднують між собою електростанції?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 23.Навести  класифікацію систем електропостачання залізниць по напрузі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           24.Преваги систем електропостачання при  постійній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25. Недоліки систем електропостачання при  постійній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26. Преваги систем електропостачання при  змінній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27. Недоліки систем електропостачання при  змінній напрузі  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Показники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якості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електроенергії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29.Принцип дії трансформатора.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30.Способи регулювання трансформаторів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навантаженні.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31.Вимоги до контактної мережі.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32.  З яких елементів складається контактна мережа?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33. Особливості роботи тягової мережі.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34.Які існують захисти від струмів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к.з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.?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 35.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чому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полягає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нестійкість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к.з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анодної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proofErr w:type="gram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катодної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й</w:t>
            </w:r>
            <w:proofErr w:type="gram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нейтральної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зон. 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Фактори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впливають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опір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рейка - земля.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Способи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обмеження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блукаючих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струмів</w:t>
            </w:r>
            <w:proofErr w:type="spellEnd"/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>39.Контактна схема регулювання трансформаторів при навантаженні.</w:t>
            </w:r>
          </w:p>
          <w:p w:rsidR="00AC7E16" w:rsidRPr="00AC7E16" w:rsidRDefault="00AC7E16" w:rsidP="00AC7E16">
            <w:pPr>
              <w:pStyle w:val="a5"/>
              <w:ind w:left="5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7E16">
              <w:rPr>
                <w:rFonts w:ascii="Times New Roman" w:hAnsi="Times New Roman" w:cs="Times New Roman"/>
                <w:sz w:val="28"/>
                <w:szCs w:val="28"/>
              </w:rPr>
              <w:t xml:space="preserve">40.Безкотактна регулювання трансформаторів при навантаженні. </w:t>
            </w:r>
            <w:r w:rsidRPr="00AC7E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EC1251" w:rsidRPr="00AC7E16" w:rsidRDefault="00EC1251" w:rsidP="00EC1251">
            <w:pPr>
              <w:spacing w:after="61" w:line="266" w:lineRule="auto"/>
              <w:ind w:left="59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6F625A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9" w:type="dxa"/>
            <w:gridSpan w:val="2"/>
          </w:tcPr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передбачає інтенсивне використання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EC1251" w:rsidRPr="002E7039" w:rsidRDefault="00EC1251" w:rsidP="00C27CF8">
            <w:pPr>
              <w:pStyle w:val="a5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лабораторні та практичні роботи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лабораторні та практичні роботи</w:t>
            </w:r>
            <w:r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>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EC1251" w:rsidRPr="002E7039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підсумкової оцінки 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активність здобувача освіти під час занять; недопустимість запізнень на заняття без поважних причин; користування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9C6057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EC1251" w:rsidRPr="006F625A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Default="00EC1251" w:rsidP="00C27C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EC1251" w:rsidRPr="0061694E" w:rsidRDefault="00EC1251" w:rsidP="00EC1251">
            <w:pPr>
              <w:pStyle w:val="af2"/>
              <w:numPr>
                <w:ilvl w:val="0"/>
                <w:numId w:val="26"/>
              </w:numPr>
              <w:tabs>
                <w:tab w:val="left" w:pos="709"/>
              </w:tabs>
              <w:ind w:hanging="500"/>
              <w:rPr>
                <w:sz w:val="28"/>
                <w:szCs w:val="28"/>
                <w:lang w:val="uk-UA"/>
              </w:rPr>
            </w:pPr>
            <w:r w:rsidRPr="0061694E">
              <w:rPr>
                <w:sz w:val="28"/>
                <w:szCs w:val="28"/>
                <w:lang w:val="uk-UA"/>
              </w:rPr>
              <w:t xml:space="preserve"> Павленко Т.П.,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Лукашова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 Н.П. Електропостачання транспорту :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навч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. </w:t>
            </w:r>
            <w:r>
              <w:rPr>
                <w:sz w:val="28"/>
                <w:szCs w:val="28"/>
                <w:lang w:val="uk-UA"/>
              </w:rPr>
              <w:t xml:space="preserve">    </w:t>
            </w:r>
            <w:r w:rsidRPr="0061694E">
              <w:rPr>
                <w:sz w:val="28"/>
                <w:szCs w:val="28"/>
                <w:lang w:val="uk-UA"/>
              </w:rPr>
              <w:t xml:space="preserve">посібник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-Харків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 : ХНУМГ ім. О. М.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Бекетова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>, 2021</w:t>
            </w:r>
          </w:p>
          <w:p w:rsidR="00EC1251" w:rsidRPr="0061694E" w:rsidRDefault="00EC1251" w:rsidP="00EC1251">
            <w:pPr>
              <w:pStyle w:val="af2"/>
              <w:numPr>
                <w:ilvl w:val="0"/>
                <w:numId w:val="26"/>
              </w:numPr>
              <w:tabs>
                <w:tab w:val="left" w:pos="0"/>
              </w:tabs>
              <w:ind w:hanging="5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Камишинський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 О.М., </w:t>
            </w:r>
            <w:proofErr w:type="spellStart"/>
            <w:r w:rsidRPr="0061694E">
              <w:rPr>
                <w:sz w:val="28"/>
                <w:szCs w:val="28"/>
                <w:lang w:val="uk-UA"/>
              </w:rPr>
              <w:t>Овчинников</w:t>
            </w:r>
            <w:proofErr w:type="spellEnd"/>
            <w:r w:rsidRPr="0061694E">
              <w:rPr>
                <w:sz w:val="28"/>
                <w:szCs w:val="28"/>
                <w:lang w:val="uk-UA"/>
              </w:rPr>
              <w:t xml:space="preserve"> В.Є. Електричні станції та підстанції залізниць - Харків: 2009 р.</w:t>
            </w:r>
          </w:p>
          <w:p w:rsidR="00EC1251" w:rsidRPr="00DC515D" w:rsidRDefault="00EC1251" w:rsidP="00EC1251">
            <w:pPr>
              <w:pStyle w:val="af2"/>
              <w:numPr>
                <w:ilvl w:val="0"/>
                <w:numId w:val="26"/>
              </w:numPr>
              <w:tabs>
                <w:tab w:val="left" w:pos="531"/>
              </w:tabs>
              <w:ind w:hanging="500"/>
              <w:rPr>
                <w:sz w:val="28"/>
                <w:szCs w:val="28"/>
                <w:lang w:val="ru-RU"/>
              </w:rPr>
            </w:pPr>
            <w:r w:rsidRPr="00DC515D">
              <w:rPr>
                <w:sz w:val="28"/>
                <w:szCs w:val="28"/>
                <w:lang w:val="ru-RU"/>
              </w:rPr>
              <w:t xml:space="preserve">В. Х. Далека, В.К. Нем, В. І.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Скуріхін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Електропостачання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електричного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 транспорту: </w:t>
            </w:r>
            <w:proofErr w:type="spellStart"/>
            <w:r w:rsidRPr="00DC515D">
              <w:rPr>
                <w:sz w:val="28"/>
                <w:szCs w:val="28"/>
                <w:lang w:val="ru-RU"/>
              </w:rPr>
              <w:t>навч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proofErr w:type="gramStart"/>
            <w:r w:rsidRPr="00DC515D">
              <w:rPr>
                <w:sz w:val="28"/>
                <w:szCs w:val="28"/>
                <w:lang w:val="ru-RU"/>
              </w:rPr>
              <w:t>пос</w:t>
            </w:r>
            <w:proofErr w:type="gramEnd"/>
            <w:r w:rsidRPr="00DC515D">
              <w:rPr>
                <w:sz w:val="28"/>
                <w:szCs w:val="28"/>
                <w:lang w:val="ru-RU"/>
              </w:rPr>
              <w:t>іб</w:t>
            </w:r>
            <w:proofErr w:type="spellEnd"/>
            <w:r w:rsidRPr="00DC515D">
              <w:rPr>
                <w:sz w:val="28"/>
                <w:szCs w:val="28"/>
                <w:lang w:val="ru-RU"/>
              </w:rPr>
              <w:t>. Х.: ХНАМ, 2012</w:t>
            </w:r>
          </w:p>
          <w:p w:rsidR="00EC1251" w:rsidRPr="00DC515D" w:rsidRDefault="00EC1251" w:rsidP="00DC515D">
            <w:pPr>
              <w:pStyle w:val="af2"/>
              <w:tabs>
                <w:tab w:val="left" w:pos="531"/>
              </w:tabs>
              <w:ind w:left="1220"/>
              <w:rPr>
                <w:rFonts w:eastAsia="Calibri"/>
                <w:color w:val="000000"/>
                <w:sz w:val="28"/>
                <w:szCs w:val="28"/>
                <w:lang w:eastAsia="uk-UA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:rsidR="00EC1251" w:rsidRPr="009C6057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Pr="00DC515D" w:rsidRDefault="00EC1251" w:rsidP="00DC515D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DC515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:rsidR="00EC1251" w:rsidRPr="00DC515D" w:rsidRDefault="00EC1251" w:rsidP="00DC51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1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рухомого складу залізниць</w:t>
            </w:r>
          </w:p>
          <w:p w:rsidR="00EC1251" w:rsidRPr="00160548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2060"/>
                <w:sz w:val="28"/>
                <w:szCs w:val="28"/>
              </w:rPr>
            </w:pPr>
          </w:p>
        </w:tc>
      </w:tr>
      <w:tr w:rsidR="00EC1251" w:rsidRPr="00716F86" w:rsidTr="00DC515D">
        <w:tc>
          <w:tcPr>
            <w:tcW w:w="4194" w:type="dxa"/>
            <w:shd w:val="clear" w:color="auto" w:fill="D5DCE4" w:themeFill="text2" w:themeFillTint="33"/>
          </w:tcPr>
          <w:p w:rsidR="00EC1251" w:rsidRPr="009C6057" w:rsidRDefault="00EC1251" w:rsidP="00C27CF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9" w:type="dxa"/>
            <w:gridSpan w:val="2"/>
          </w:tcPr>
          <w:p w:rsidR="00EC1251" w:rsidRPr="00160548" w:rsidRDefault="00EC1251" w:rsidP="00C27CF8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002060"/>
                <w:sz w:val="28"/>
                <w:szCs w:val="28"/>
              </w:rPr>
            </w:pPr>
          </w:p>
        </w:tc>
      </w:tr>
    </w:tbl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1C2CCC" w:rsidRPr="00C83650" w:rsidTr="001B7003">
        <w:tc>
          <w:tcPr>
            <w:tcW w:w="7797" w:type="dxa"/>
            <w:hideMark/>
          </w:tcPr>
          <w:p w:rsidR="00737E00" w:rsidRDefault="00737E00" w:rsidP="000E6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CCC" w:rsidRPr="00C83650" w:rsidRDefault="001C2CCC" w:rsidP="000E6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1B7003" w:rsidTr="001B7003">
        <w:tc>
          <w:tcPr>
            <w:tcW w:w="7797" w:type="dxa"/>
            <w:hideMark/>
          </w:tcPr>
          <w:p w:rsidR="001B7003" w:rsidRDefault="001B7003">
            <w:pPr>
              <w:overflowPunct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1B7003" w:rsidTr="001B7003">
        <w:tc>
          <w:tcPr>
            <w:tcW w:w="7797" w:type="dxa"/>
            <w:hideMark/>
          </w:tcPr>
          <w:p w:rsidR="001B7003" w:rsidRDefault="001B700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:rsidR="001B7003" w:rsidRDefault="001B700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:rsidR="001B7003" w:rsidRDefault="001B7003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086"/>
              <w:gridCol w:w="2788"/>
            </w:tblGrid>
            <w:tr w:rsidR="001B7003">
              <w:tc>
                <w:tcPr>
                  <w:tcW w:w="1951" w:type="dxa"/>
                </w:tcPr>
                <w:p w:rsidR="001B7003" w:rsidRDefault="001B7003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1B7003" w:rsidRDefault="001B7003">
                  <w:pPr>
                    <w:overflowPunct w:val="0"/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  <w:hideMark/>
                </w:tcPr>
                <w:p w:rsidR="001B7003" w:rsidRDefault="001B7003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0B03CB66" wp14:editId="2B9EB995">
                        <wp:extent cx="301625" cy="586740"/>
                        <wp:effectExtent l="133350" t="0" r="117475" b="0"/>
                        <wp:docPr id="1" name="Рисунок 1" descr="Описание: 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162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:rsidR="001B7003" w:rsidRDefault="001B7003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:rsidR="001B7003" w:rsidRDefault="001B7003">
                  <w:pPr>
                    <w:overflowPunct w:val="0"/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:rsidR="001B7003" w:rsidRDefault="001B7003">
            <w:pPr>
              <w:spacing w:after="0" w:line="240" w:lineRule="auto"/>
              <w:rPr>
                <w:sz w:val="20"/>
              </w:rPr>
            </w:pPr>
          </w:p>
        </w:tc>
      </w:tr>
    </w:tbl>
    <w:p w:rsidR="00B42243" w:rsidRDefault="00B42243" w:rsidP="001B7003">
      <w:bookmarkStart w:id="0" w:name="_GoBack"/>
      <w:bookmarkEnd w:id="0"/>
    </w:p>
    <w:sectPr w:rsidR="00B42243" w:rsidSect="00E564F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(Основной текст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5"/>
        <w:u w:val="none"/>
      </w:rPr>
    </w:lvl>
  </w:abstractNum>
  <w:abstractNum w:abstractNumId="1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83CA7"/>
    <w:multiLevelType w:val="hybridMultilevel"/>
    <w:tmpl w:val="A210DF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65A46"/>
    <w:multiLevelType w:val="hybridMultilevel"/>
    <w:tmpl w:val="4B1CC1C6"/>
    <w:lvl w:ilvl="0" w:tplc="DE1ED31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>
    <w:nsid w:val="2062180F"/>
    <w:multiLevelType w:val="hybridMultilevel"/>
    <w:tmpl w:val="699ACD04"/>
    <w:lvl w:ilvl="0" w:tplc="D16A5CDE">
      <w:start w:val="1"/>
      <w:numFmt w:val="decimal"/>
      <w:lvlText w:val="%1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B0CD94">
      <w:start w:val="1"/>
      <w:numFmt w:val="lowerLetter"/>
      <w:lvlText w:val="%2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FA4102">
      <w:start w:val="1"/>
      <w:numFmt w:val="lowerRoman"/>
      <w:lvlText w:val="%3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9A6EAC">
      <w:start w:val="1"/>
      <w:numFmt w:val="decimal"/>
      <w:lvlText w:val="%4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22CA08">
      <w:start w:val="1"/>
      <w:numFmt w:val="lowerLetter"/>
      <w:lvlText w:val="%5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06630">
      <w:start w:val="1"/>
      <w:numFmt w:val="lowerRoman"/>
      <w:lvlText w:val="%6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2C4734">
      <w:start w:val="1"/>
      <w:numFmt w:val="decimal"/>
      <w:lvlText w:val="%7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822CC0">
      <w:start w:val="1"/>
      <w:numFmt w:val="lowerLetter"/>
      <w:lvlText w:val="%8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8459D4">
      <w:start w:val="1"/>
      <w:numFmt w:val="lowerRoman"/>
      <w:lvlText w:val="%9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AAC3422"/>
    <w:multiLevelType w:val="hybridMultilevel"/>
    <w:tmpl w:val="8E827CC6"/>
    <w:lvl w:ilvl="0" w:tplc="914465C4">
      <w:start w:val="1"/>
      <w:numFmt w:val="decimal"/>
      <w:lvlText w:val="%1)"/>
      <w:lvlJc w:val="left"/>
      <w:pPr>
        <w:ind w:left="720" w:hanging="360"/>
      </w:pPr>
      <w:rPr>
        <w:rFonts w:eastAsia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0064D5"/>
    <w:multiLevelType w:val="hybridMultilevel"/>
    <w:tmpl w:val="27044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E51AEB"/>
    <w:multiLevelType w:val="hybridMultilevel"/>
    <w:tmpl w:val="666245C8"/>
    <w:lvl w:ilvl="0" w:tplc="77F8E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A41437"/>
    <w:multiLevelType w:val="hybridMultilevel"/>
    <w:tmpl w:val="69A429CC"/>
    <w:lvl w:ilvl="0" w:tplc="BE322D46">
      <w:start w:val="8"/>
      <w:numFmt w:val="decimal"/>
      <w:lvlText w:val="%1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2422B0">
      <w:start w:val="1"/>
      <w:numFmt w:val="lowerLetter"/>
      <w:lvlText w:val="%2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56000C">
      <w:start w:val="1"/>
      <w:numFmt w:val="lowerRoman"/>
      <w:lvlText w:val="%3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2C0FFC">
      <w:start w:val="1"/>
      <w:numFmt w:val="decimal"/>
      <w:lvlText w:val="%4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A029C4">
      <w:start w:val="1"/>
      <w:numFmt w:val="lowerLetter"/>
      <w:lvlText w:val="%5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A08E4A">
      <w:start w:val="1"/>
      <w:numFmt w:val="lowerRoman"/>
      <w:lvlText w:val="%6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18D48E">
      <w:start w:val="1"/>
      <w:numFmt w:val="decimal"/>
      <w:lvlText w:val="%7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50D5B6">
      <w:start w:val="1"/>
      <w:numFmt w:val="lowerLetter"/>
      <w:lvlText w:val="%8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9897F6">
      <w:start w:val="1"/>
      <w:numFmt w:val="lowerRoman"/>
      <w:lvlText w:val="%9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5EC62384"/>
    <w:multiLevelType w:val="hybridMultilevel"/>
    <w:tmpl w:val="71CC0A7E"/>
    <w:lvl w:ilvl="0" w:tplc="306E613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489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EC67BBE"/>
    <w:multiLevelType w:val="hybridMultilevel"/>
    <w:tmpl w:val="1646F24E"/>
    <w:lvl w:ilvl="0" w:tplc="58A2DA5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EEB5AB0"/>
    <w:multiLevelType w:val="multilevel"/>
    <w:tmpl w:val="924C085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5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80" w:hanging="2160"/>
      </w:pPr>
      <w:rPr>
        <w:rFonts w:cs="Times New Roman" w:hint="default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19"/>
  </w:num>
  <w:num w:numId="5">
    <w:abstractNumId w:val="10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5"/>
  </w:num>
  <w:num w:numId="15">
    <w:abstractNumId w:val="8"/>
  </w:num>
  <w:num w:numId="16">
    <w:abstractNumId w:val="6"/>
  </w:num>
  <w:num w:numId="17">
    <w:abstractNumId w:val="14"/>
  </w:num>
  <w:num w:numId="18">
    <w:abstractNumId w:val="17"/>
  </w:num>
  <w:num w:numId="19">
    <w:abstractNumId w:val="13"/>
  </w:num>
  <w:num w:numId="20">
    <w:abstractNumId w:val="7"/>
  </w:num>
  <w:num w:numId="21">
    <w:abstractNumId w:val="12"/>
  </w:num>
  <w:num w:numId="22">
    <w:abstractNumId w:val="22"/>
  </w:num>
  <w:num w:numId="23">
    <w:abstractNumId w:val="2"/>
  </w:num>
  <w:num w:numId="24">
    <w:abstractNumId w:val="0"/>
  </w:num>
  <w:num w:numId="25">
    <w:abstractNumId w:val="25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C2CCC"/>
    <w:rsid w:val="00014AC8"/>
    <w:rsid w:val="00045734"/>
    <w:rsid w:val="00047B47"/>
    <w:rsid w:val="00051D62"/>
    <w:rsid w:val="000649A6"/>
    <w:rsid w:val="000B1C7D"/>
    <w:rsid w:val="000B4686"/>
    <w:rsid w:val="000C4606"/>
    <w:rsid w:val="000D2EBB"/>
    <w:rsid w:val="000D5257"/>
    <w:rsid w:val="000E6737"/>
    <w:rsid w:val="000F09F9"/>
    <w:rsid w:val="000F534C"/>
    <w:rsid w:val="0011283A"/>
    <w:rsid w:val="00117407"/>
    <w:rsid w:val="00124EE4"/>
    <w:rsid w:val="0014748F"/>
    <w:rsid w:val="00160548"/>
    <w:rsid w:val="00171E40"/>
    <w:rsid w:val="001743A1"/>
    <w:rsid w:val="0017622A"/>
    <w:rsid w:val="0018289B"/>
    <w:rsid w:val="00183807"/>
    <w:rsid w:val="0019470E"/>
    <w:rsid w:val="001B3773"/>
    <w:rsid w:val="001B7003"/>
    <w:rsid w:val="001C2CCC"/>
    <w:rsid w:val="001D61A0"/>
    <w:rsid w:val="001F4FC2"/>
    <w:rsid w:val="00203CAC"/>
    <w:rsid w:val="00207404"/>
    <w:rsid w:val="002104E0"/>
    <w:rsid w:val="002117A4"/>
    <w:rsid w:val="00213CE0"/>
    <w:rsid w:val="002327CC"/>
    <w:rsid w:val="002439B8"/>
    <w:rsid w:val="00247889"/>
    <w:rsid w:val="0027071F"/>
    <w:rsid w:val="00274111"/>
    <w:rsid w:val="0028268F"/>
    <w:rsid w:val="00293900"/>
    <w:rsid w:val="00296961"/>
    <w:rsid w:val="002A0B29"/>
    <w:rsid w:val="002C3603"/>
    <w:rsid w:val="002C5667"/>
    <w:rsid w:val="002D05D8"/>
    <w:rsid w:val="00315066"/>
    <w:rsid w:val="00317EFA"/>
    <w:rsid w:val="00341C08"/>
    <w:rsid w:val="00344E10"/>
    <w:rsid w:val="00371B3E"/>
    <w:rsid w:val="00371D21"/>
    <w:rsid w:val="0039254E"/>
    <w:rsid w:val="003966CC"/>
    <w:rsid w:val="003D788F"/>
    <w:rsid w:val="00403F77"/>
    <w:rsid w:val="00424BBB"/>
    <w:rsid w:val="0043614E"/>
    <w:rsid w:val="00453EDE"/>
    <w:rsid w:val="00463A18"/>
    <w:rsid w:val="0047221D"/>
    <w:rsid w:val="00473BDA"/>
    <w:rsid w:val="004A25B5"/>
    <w:rsid w:val="004A35F0"/>
    <w:rsid w:val="004B6237"/>
    <w:rsid w:val="004C1223"/>
    <w:rsid w:val="004D1AD9"/>
    <w:rsid w:val="004D30F7"/>
    <w:rsid w:val="004E154A"/>
    <w:rsid w:val="004F1C1C"/>
    <w:rsid w:val="004F3BFC"/>
    <w:rsid w:val="00517E9F"/>
    <w:rsid w:val="00526C26"/>
    <w:rsid w:val="005348D0"/>
    <w:rsid w:val="005378D7"/>
    <w:rsid w:val="00547E4D"/>
    <w:rsid w:val="0055622E"/>
    <w:rsid w:val="0055638A"/>
    <w:rsid w:val="00566D81"/>
    <w:rsid w:val="0058570E"/>
    <w:rsid w:val="005B77F1"/>
    <w:rsid w:val="005D4AF6"/>
    <w:rsid w:val="005E44BC"/>
    <w:rsid w:val="005E5C97"/>
    <w:rsid w:val="00604051"/>
    <w:rsid w:val="00604502"/>
    <w:rsid w:val="0061078C"/>
    <w:rsid w:val="00616882"/>
    <w:rsid w:val="0062042C"/>
    <w:rsid w:val="00650AB7"/>
    <w:rsid w:val="00652DE4"/>
    <w:rsid w:val="00662308"/>
    <w:rsid w:val="00682B8F"/>
    <w:rsid w:val="0069533F"/>
    <w:rsid w:val="006A078F"/>
    <w:rsid w:val="006A3624"/>
    <w:rsid w:val="006C77E6"/>
    <w:rsid w:val="006D4068"/>
    <w:rsid w:val="006E425B"/>
    <w:rsid w:val="006F4CB6"/>
    <w:rsid w:val="00703045"/>
    <w:rsid w:val="00707E48"/>
    <w:rsid w:val="00711BD9"/>
    <w:rsid w:val="00722810"/>
    <w:rsid w:val="00723D08"/>
    <w:rsid w:val="00737E00"/>
    <w:rsid w:val="00740291"/>
    <w:rsid w:val="007443E9"/>
    <w:rsid w:val="00767EB7"/>
    <w:rsid w:val="007815E4"/>
    <w:rsid w:val="00790783"/>
    <w:rsid w:val="007977A9"/>
    <w:rsid w:val="007A5B9C"/>
    <w:rsid w:val="007B41B5"/>
    <w:rsid w:val="007B7681"/>
    <w:rsid w:val="007C5206"/>
    <w:rsid w:val="007C5865"/>
    <w:rsid w:val="007F767F"/>
    <w:rsid w:val="008028F6"/>
    <w:rsid w:val="00810401"/>
    <w:rsid w:val="0083370D"/>
    <w:rsid w:val="008440B2"/>
    <w:rsid w:val="00852E2C"/>
    <w:rsid w:val="008638CF"/>
    <w:rsid w:val="008746A1"/>
    <w:rsid w:val="0087604F"/>
    <w:rsid w:val="00885B40"/>
    <w:rsid w:val="00885E54"/>
    <w:rsid w:val="008B31BD"/>
    <w:rsid w:val="008B7726"/>
    <w:rsid w:val="008C2A5A"/>
    <w:rsid w:val="008C3B83"/>
    <w:rsid w:val="00911515"/>
    <w:rsid w:val="0091361A"/>
    <w:rsid w:val="0092240E"/>
    <w:rsid w:val="00923357"/>
    <w:rsid w:val="009318FB"/>
    <w:rsid w:val="0094100B"/>
    <w:rsid w:val="009446C0"/>
    <w:rsid w:val="0096108F"/>
    <w:rsid w:val="00963831"/>
    <w:rsid w:val="0096428C"/>
    <w:rsid w:val="009658C6"/>
    <w:rsid w:val="00972CBA"/>
    <w:rsid w:val="0098228D"/>
    <w:rsid w:val="00993481"/>
    <w:rsid w:val="00997CA8"/>
    <w:rsid w:val="009B0A1A"/>
    <w:rsid w:val="009C6841"/>
    <w:rsid w:val="009C7602"/>
    <w:rsid w:val="009F6DD6"/>
    <w:rsid w:val="00A33616"/>
    <w:rsid w:val="00A44DF3"/>
    <w:rsid w:val="00A46CEC"/>
    <w:rsid w:val="00A733B1"/>
    <w:rsid w:val="00A93706"/>
    <w:rsid w:val="00AB255F"/>
    <w:rsid w:val="00AB2A37"/>
    <w:rsid w:val="00AB7CEB"/>
    <w:rsid w:val="00AC5465"/>
    <w:rsid w:val="00AC7E16"/>
    <w:rsid w:val="00AD1BB4"/>
    <w:rsid w:val="00AD5041"/>
    <w:rsid w:val="00AE4AF2"/>
    <w:rsid w:val="00B10E22"/>
    <w:rsid w:val="00B126A7"/>
    <w:rsid w:val="00B142B7"/>
    <w:rsid w:val="00B26153"/>
    <w:rsid w:val="00B3204D"/>
    <w:rsid w:val="00B42243"/>
    <w:rsid w:val="00B5591B"/>
    <w:rsid w:val="00B72B6A"/>
    <w:rsid w:val="00B85AA8"/>
    <w:rsid w:val="00BD4B01"/>
    <w:rsid w:val="00BD67A4"/>
    <w:rsid w:val="00BE2A23"/>
    <w:rsid w:val="00BF4B5E"/>
    <w:rsid w:val="00C166FE"/>
    <w:rsid w:val="00C27CF8"/>
    <w:rsid w:val="00C4334B"/>
    <w:rsid w:val="00C528E3"/>
    <w:rsid w:val="00C80403"/>
    <w:rsid w:val="00C842F0"/>
    <w:rsid w:val="00CB5DAF"/>
    <w:rsid w:val="00CC0189"/>
    <w:rsid w:val="00CC0BE7"/>
    <w:rsid w:val="00CD20E4"/>
    <w:rsid w:val="00CE3500"/>
    <w:rsid w:val="00D12C65"/>
    <w:rsid w:val="00D20811"/>
    <w:rsid w:val="00D20ACF"/>
    <w:rsid w:val="00D22E03"/>
    <w:rsid w:val="00D43CF8"/>
    <w:rsid w:val="00D47F07"/>
    <w:rsid w:val="00D5303A"/>
    <w:rsid w:val="00D610A1"/>
    <w:rsid w:val="00D70FE7"/>
    <w:rsid w:val="00D86F9D"/>
    <w:rsid w:val="00DA10DC"/>
    <w:rsid w:val="00DB07F5"/>
    <w:rsid w:val="00DC2BAA"/>
    <w:rsid w:val="00DC515D"/>
    <w:rsid w:val="00DE073F"/>
    <w:rsid w:val="00DE1B71"/>
    <w:rsid w:val="00E11B58"/>
    <w:rsid w:val="00E2294D"/>
    <w:rsid w:val="00E4232C"/>
    <w:rsid w:val="00E564FE"/>
    <w:rsid w:val="00E57D90"/>
    <w:rsid w:val="00E6498F"/>
    <w:rsid w:val="00E66083"/>
    <w:rsid w:val="00EA0C19"/>
    <w:rsid w:val="00EA38F6"/>
    <w:rsid w:val="00EA5D80"/>
    <w:rsid w:val="00EB7329"/>
    <w:rsid w:val="00EC1251"/>
    <w:rsid w:val="00EF1FE2"/>
    <w:rsid w:val="00F0044B"/>
    <w:rsid w:val="00F01627"/>
    <w:rsid w:val="00F0620A"/>
    <w:rsid w:val="00F12328"/>
    <w:rsid w:val="00F35E9A"/>
    <w:rsid w:val="00F40BDF"/>
    <w:rsid w:val="00F422F1"/>
    <w:rsid w:val="00F44BE6"/>
    <w:rsid w:val="00F55C16"/>
    <w:rsid w:val="00F6401E"/>
    <w:rsid w:val="00F64131"/>
    <w:rsid w:val="00F77D92"/>
    <w:rsid w:val="00F83ACC"/>
    <w:rsid w:val="00FA0712"/>
    <w:rsid w:val="00FA0D65"/>
    <w:rsid w:val="00FC789C"/>
    <w:rsid w:val="00FE4342"/>
    <w:rsid w:val="00FF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CCC"/>
    <w:rPr>
      <w:kern w:val="2"/>
      <w:lang w:val="uk-UA"/>
    </w:rPr>
  </w:style>
  <w:style w:type="paragraph" w:styleId="2">
    <w:name w:val="heading 2"/>
    <w:basedOn w:val="a"/>
    <w:next w:val="a"/>
    <w:link w:val="20"/>
    <w:qFormat/>
    <w:rsid w:val="00D86F9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2CCC"/>
    <w:pPr>
      <w:spacing w:after="0" w:line="240" w:lineRule="auto"/>
    </w:pPr>
    <w:rPr>
      <w:kern w:val="2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C2CC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C2CCC"/>
    <w:pPr>
      <w:ind w:left="720"/>
      <w:contextualSpacing/>
    </w:pPr>
  </w:style>
  <w:style w:type="table" w:customStyle="1" w:styleId="TableGrid">
    <w:name w:val="TableGrid"/>
    <w:rsid w:val="001C2CCC"/>
    <w:pPr>
      <w:spacing w:after="0" w:line="240" w:lineRule="auto"/>
    </w:pPr>
    <w:rPr>
      <w:rFonts w:eastAsiaTheme="minorEastAsia"/>
      <w:kern w:val="2"/>
      <w:lang w:val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link w:val="a7"/>
    <w:qFormat/>
    <w:rsid w:val="004A35F0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8"/>
      <w:szCs w:val="24"/>
    </w:rPr>
  </w:style>
  <w:style w:type="character" w:customStyle="1" w:styleId="a7">
    <w:name w:val="Название Знак"/>
    <w:basedOn w:val="a0"/>
    <w:link w:val="a6"/>
    <w:rsid w:val="004A35F0"/>
    <w:rPr>
      <w:rFonts w:ascii="Times New Roman" w:eastAsia="Times New Roman" w:hAnsi="Times New Roman" w:cs="Times New Roman"/>
      <w:b/>
      <w:sz w:val="28"/>
      <w:szCs w:val="24"/>
      <w:lang w:val="uk-UA"/>
    </w:rPr>
  </w:style>
  <w:style w:type="paragraph" w:styleId="a8">
    <w:name w:val="Body Text Indent"/>
    <w:basedOn w:val="a"/>
    <w:link w:val="a9"/>
    <w:rsid w:val="00CC0189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CC018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Subtitle"/>
    <w:basedOn w:val="a"/>
    <w:link w:val="ab"/>
    <w:qFormat/>
    <w:rsid w:val="00FE434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8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FE4342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D86F9D"/>
    <w:rPr>
      <w:rFonts w:ascii="Times New Roman" w:eastAsia="Times New Roman" w:hAnsi="Times New Roman" w:cs="Times New Roman"/>
      <w:b/>
      <w:bCs/>
      <w:sz w:val="28"/>
      <w:szCs w:val="32"/>
      <w:lang w:val="uk-UA" w:eastAsia="ru-RU"/>
    </w:rPr>
  </w:style>
  <w:style w:type="paragraph" w:styleId="ac">
    <w:name w:val="Body Text"/>
    <w:basedOn w:val="a"/>
    <w:link w:val="ad"/>
    <w:rsid w:val="000E6737"/>
    <w:pPr>
      <w:spacing w:after="120" w:line="240" w:lineRule="auto"/>
    </w:pPr>
    <w:rPr>
      <w:rFonts w:ascii="Times New Roman" w:eastAsia="Times New Roman" w:hAnsi="Times New Roman" w:cs="Times New Roman"/>
      <w:kern w:val="0"/>
      <w:sz w:val="32"/>
      <w:szCs w:val="32"/>
      <w:lang w:val="ru-RU" w:eastAsia="ru-RU"/>
    </w:rPr>
  </w:style>
  <w:style w:type="character" w:customStyle="1" w:styleId="ad">
    <w:name w:val="Основной текст Знак"/>
    <w:basedOn w:val="a0"/>
    <w:link w:val="ac"/>
    <w:rsid w:val="000E6737"/>
    <w:rPr>
      <w:rFonts w:ascii="Times New Roman" w:eastAsia="Times New Roman" w:hAnsi="Times New Roman" w:cs="Times New Roman"/>
      <w:sz w:val="32"/>
      <w:szCs w:val="32"/>
      <w:lang w:val="ru-RU" w:eastAsia="ru-RU"/>
    </w:rPr>
  </w:style>
  <w:style w:type="character" w:customStyle="1" w:styleId="ae">
    <w:name w:val="Основной текст + Полужирный"/>
    <w:aliases w:val="Интервал 0 pt12"/>
    <w:basedOn w:val="ad"/>
    <w:rsid w:val="000E6737"/>
    <w:rPr>
      <w:rFonts w:ascii="Times New Roman" w:eastAsia="Times New Roman" w:hAnsi="Times New Roman" w:cs="Times New Roman"/>
      <w:b/>
      <w:bCs/>
      <w:spacing w:val="6"/>
      <w:sz w:val="32"/>
      <w:szCs w:val="32"/>
      <w:lang w:val="ru-RU" w:eastAsia="ru-RU" w:bidi="ar-SA"/>
    </w:rPr>
  </w:style>
  <w:style w:type="character" w:customStyle="1" w:styleId="12">
    <w:name w:val="Основной текст + 12"/>
    <w:aliases w:val="5 pt,Интервал 0 pt"/>
    <w:uiPriority w:val="99"/>
    <w:rsid w:val="000E6737"/>
    <w:rPr>
      <w:rFonts w:ascii="Times New Roman" w:hAnsi="Times New Roman"/>
      <w:spacing w:val="3"/>
      <w:sz w:val="25"/>
      <w:u w:val="none"/>
    </w:rPr>
  </w:style>
  <w:style w:type="character" w:customStyle="1" w:styleId="121">
    <w:name w:val="Основной текст + 121"/>
    <w:aliases w:val="5 pt7,Полужирный,Интервал 0 pt11"/>
    <w:uiPriority w:val="99"/>
    <w:rsid w:val="000E6737"/>
    <w:rPr>
      <w:rFonts w:ascii="Times New Roman" w:hAnsi="Times New Roman"/>
      <w:b/>
      <w:spacing w:val="5"/>
      <w:sz w:val="25"/>
      <w:u w:val="none"/>
    </w:rPr>
  </w:style>
  <w:style w:type="character" w:customStyle="1" w:styleId="21">
    <w:name w:val="Основной текст + Полужирный2"/>
    <w:aliases w:val="Интервал 0 pt10,Основной текст (2) + 12,5 pt6"/>
    <w:basedOn w:val="ad"/>
    <w:uiPriority w:val="99"/>
    <w:rsid w:val="00A46CEC"/>
    <w:rPr>
      <w:rFonts w:ascii="Times New Roman" w:eastAsia="Times New Roman" w:hAnsi="Times New Roman" w:cs="Times New Roman"/>
      <w:b/>
      <w:bCs/>
      <w:spacing w:val="6"/>
      <w:sz w:val="32"/>
      <w:szCs w:val="32"/>
      <w:u w:val="none"/>
      <w:lang w:val="ru-RU" w:eastAsia="ru-RU" w:bidi="ar-SA"/>
    </w:rPr>
  </w:style>
  <w:style w:type="paragraph" w:styleId="af">
    <w:name w:val="footer"/>
    <w:basedOn w:val="a"/>
    <w:link w:val="af0"/>
    <w:uiPriority w:val="99"/>
    <w:rsid w:val="007030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703045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f1">
    <w:name w:val="Другое_"/>
    <w:basedOn w:val="a0"/>
    <w:link w:val="af2"/>
    <w:locked/>
    <w:rsid w:val="00DC515D"/>
    <w:rPr>
      <w:rFonts w:ascii="Times New Roman" w:hAnsi="Times New Roman" w:cs="Times New Roman"/>
    </w:rPr>
  </w:style>
  <w:style w:type="paragraph" w:customStyle="1" w:styleId="af2">
    <w:name w:val="Другое"/>
    <w:basedOn w:val="a"/>
    <w:link w:val="af1"/>
    <w:rsid w:val="00DC515D"/>
    <w:pPr>
      <w:widowControl w:val="0"/>
      <w:spacing w:after="0" w:line="240" w:lineRule="auto"/>
      <w:ind w:left="140"/>
    </w:pPr>
    <w:rPr>
      <w:rFonts w:ascii="Times New Roman" w:hAnsi="Times New Roman" w:cs="Times New Roman"/>
      <w:kern w:val="0"/>
      <w:lang w:val="en-US"/>
    </w:rPr>
  </w:style>
  <w:style w:type="paragraph" w:styleId="af3">
    <w:name w:val="Balloon Text"/>
    <w:basedOn w:val="a"/>
    <w:link w:val="af4"/>
    <w:uiPriority w:val="99"/>
    <w:semiHidden/>
    <w:unhideWhenUsed/>
    <w:rsid w:val="001B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B7003"/>
    <w:rPr>
      <w:rFonts w:ascii="Tahoma" w:hAnsi="Tahoma" w:cs="Tahoma"/>
      <w:kern w:val="2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us05web.zoom.us/j/7705574863?pwd=i8VS04LSzDsr7u9VrxC63kLfodACvS.1&amp;omn=84093978885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dreychenko1958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10AEF-33F9-412C-A31B-12EBB515B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3451</TotalTime>
  <Pages>12</Pages>
  <Words>2427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Tteshka 007</dc:creator>
  <cp:keywords/>
  <dc:description/>
  <cp:lastModifiedBy>Tatiana</cp:lastModifiedBy>
  <cp:revision>261</cp:revision>
  <dcterms:created xsi:type="dcterms:W3CDTF">2024-09-14T08:30:00Z</dcterms:created>
  <dcterms:modified xsi:type="dcterms:W3CDTF">2024-12-23T10:05:00Z</dcterms:modified>
</cp:coreProperties>
</file>