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398"/>
      </w:tblGrid>
      <w:tr w:rsidR="00D612DC" w:rsidTr="00D612DC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BC5" w:rsidRDefault="000C1BC5" w:rsidP="000C1BC5">
            <w:pPr>
              <w:pStyle w:val="a6"/>
            </w:pPr>
            <w:bookmarkStart w:id="0" w:name="_Hlk172649055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-225425</wp:posOffset>
                  </wp:positionH>
                  <wp:positionV relativeFrom="paragraph">
                    <wp:posOffset>-379730</wp:posOffset>
                  </wp:positionV>
                  <wp:extent cx="6979920" cy="9874148"/>
                  <wp:effectExtent l="0" t="0" r="0" b="0"/>
                  <wp:wrapNone/>
                  <wp:docPr id="1" name="Рисунок 1" descr="C:\Users\admin\AppData\Local\Temp\1bd78659-317e-4b76-b448-6139733e9c40_convertPdfTo_671901591afc6.zip.c40\Полож про інформальну та неформальну осві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1bd78659-317e-4b76-b448-6139733e9c40_convertPdfTo_671901591afc6.zip.c40\Полож про інформальну та неформальну освіт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9920" cy="987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2DC" w:rsidRDefault="00D612DC">
            <w:pPr>
              <w:pStyle w:val="2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ПОГОДЖУЮ</w:t>
            </w:r>
          </w:p>
          <w:p w:rsidR="00D612DC" w:rsidRDefault="00D612DC" w:rsidP="000108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Т.в.о. директора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D612DC" w:rsidRDefault="00D612DC" w:rsidP="0001082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МЕЛЬНИКОВ</w:t>
            </w:r>
          </w:p>
          <w:p w:rsidR="00D612DC" w:rsidRDefault="00D612DC" w:rsidP="00010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  _______________ 20___</w:t>
            </w: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12DC" w:rsidRDefault="00D612DC">
            <w:pPr>
              <w:pStyle w:val="2"/>
              <w:spacing w:line="252" w:lineRule="auto"/>
              <w:ind w:firstLine="709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ЗАТВЕРДЖЕНО</w:t>
            </w:r>
          </w:p>
          <w:p w:rsidR="00D612DC" w:rsidRDefault="00D612DC" w:rsidP="0001082B">
            <w:pPr>
              <w:spacing w:after="0" w:line="252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Педагогічною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коледжу</w:t>
            </w:r>
            <w:proofErr w:type="spellEnd"/>
          </w:p>
          <w:p w:rsidR="00D612DC" w:rsidRDefault="00D612DC" w:rsidP="0001082B">
            <w:pPr>
              <w:spacing w:after="0" w:line="252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___________20___№__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81C99" w:rsidRDefault="00C81C99"/>
    <w:p w:rsidR="00D612DC" w:rsidRDefault="00D612DC"/>
    <w:p w:rsidR="00D612DC" w:rsidRDefault="00D612DC"/>
    <w:p w:rsidR="00D612DC" w:rsidRDefault="00D612DC" w:rsidP="00155F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7A" w:rsidRDefault="0082547A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47A" w:rsidRPr="00D612DC" w:rsidRDefault="0082547A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2DC" w:rsidRPr="00D612DC" w:rsidRDefault="00D612DC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DC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D612DC" w:rsidRPr="00D612DC" w:rsidRDefault="00D612DC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2DC">
        <w:rPr>
          <w:rFonts w:ascii="Times New Roman" w:hAnsi="Times New Roman" w:cs="Times New Roman"/>
          <w:b/>
          <w:bCs/>
          <w:sz w:val="28"/>
          <w:szCs w:val="28"/>
        </w:rPr>
        <w:t>про порядок визнання результатів навчання студентів,</w:t>
      </w:r>
    </w:p>
    <w:p w:rsidR="00D612DC" w:rsidRPr="00D612DC" w:rsidRDefault="00D612DC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612D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отриманих шляхом неформальної або </w:t>
      </w:r>
      <w:proofErr w:type="spellStart"/>
      <w:r w:rsidRPr="00D612DC">
        <w:rPr>
          <w:rFonts w:ascii="Times New Roman" w:hAnsi="Times New Roman" w:cs="Times New Roman"/>
          <w:b/>
          <w:bCs/>
          <w:kern w:val="0"/>
          <w:sz w:val="28"/>
          <w:szCs w:val="28"/>
        </w:rPr>
        <w:t>інформальної</w:t>
      </w:r>
      <w:proofErr w:type="spellEnd"/>
      <w:r w:rsidRPr="00D612DC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освіти</w:t>
      </w:r>
    </w:p>
    <w:p w:rsidR="00D612DC" w:rsidRDefault="00D612DC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D612DC">
        <w:rPr>
          <w:rFonts w:ascii="Times New Roman" w:hAnsi="Times New Roman" w:cs="Times New Roman"/>
          <w:b/>
          <w:bCs/>
          <w:kern w:val="0"/>
          <w:sz w:val="28"/>
          <w:szCs w:val="28"/>
        </w:rPr>
        <w:t>у Харківському фаховому коледжі транспортних технологій</w:t>
      </w:r>
    </w:p>
    <w:p w:rsidR="00D612DC" w:rsidRDefault="00D612DC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82547A" w:rsidRDefault="0082547A" w:rsidP="00D612D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D612DC" w:rsidRDefault="0001082B" w:rsidP="0082547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="00D612DC"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Загальні положення</w:t>
      </w:r>
    </w:p>
    <w:p w:rsidR="00B05CF7" w:rsidRPr="00D612DC" w:rsidRDefault="00B05CF7" w:rsidP="0082547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C2A0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1.1 Положення про порядок визнання результатів навчання студентів, отриманих шляхом неформальної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(далі – Положення) є складовою системи внутрішнього забезпечення якості освіти та визначає загальні вимоги до процедур визнання у </w:t>
      </w:r>
      <w:r w:rsidR="000C2A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Харківському фаховому коледжі транспортних технологій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(далі – Коледж) результатів навчання, здобутих шляхом неформальної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освіти.</w:t>
      </w:r>
    </w:p>
    <w:p w:rsidR="00D612DC" w:rsidRPr="008A3B74" w:rsidRDefault="000C2A0C" w:rsidP="008A3B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Положення про визнання у Коледжі результатів навчання, отриманих шляхом неформальної або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інформальній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освіті розроблено відповідно до вимог</w:t>
      </w:r>
      <w:r w:rsid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Закону України «Про освіту»</w:t>
      </w:r>
      <w:r w:rsid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</w:t>
      </w:r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«Про фахову </w:t>
      </w:r>
      <w:proofErr w:type="spellStart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передвищу</w:t>
      </w:r>
      <w:proofErr w:type="spellEnd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освіту»</w:t>
      </w:r>
      <w:r w:rsid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</w:t>
      </w:r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наказу Міністерства освіти і науки України від 08.02.2022 р. № 130, зареєстрованого в Міністерстві юстиції України 16 березня 2022 р. за № 328/37664 «Про затвердження Порядку визнання у вищій та фаховій </w:t>
      </w:r>
      <w:proofErr w:type="spellStart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передвищій</w:t>
      </w:r>
      <w:proofErr w:type="spellEnd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освіті результатів навчання, здобутих шляхом неформальної та/або </w:t>
      </w:r>
      <w:proofErr w:type="spellStart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інформальної</w:t>
      </w:r>
      <w:proofErr w:type="spellEnd"/>
      <w:r w:rsidRPr="008A3B7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освіти».</w:t>
      </w:r>
    </w:p>
    <w:p w:rsidR="00D612DC" w:rsidRPr="00D612DC" w:rsidRDefault="00D612DC" w:rsidP="000C2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0C2A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Розроблення Положення зумовлене процесами становлення демократичної, правової держави</w:t>
      </w:r>
      <w:r w:rsidR="008A3B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розвитком громадянського суспільства</w:t>
      </w:r>
      <w:r w:rsidR="008A3B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інтеграцією України до Європейського співтовариства</w:t>
      </w:r>
      <w:r w:rsidR="008A3B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необхідністю удосконалення системи фахової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2A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3E3D4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посилення </w:t>
      </w:r>
      <w:r w:rsidR="000C2A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 здобувачів освіти до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впродовж життя. Відповідно до статті 8 Закону України «Про освіту» особа реалізує своє право на освіту впродовж життя шляхом формальної, неформальної та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освіти. Коледж визнає ці види освіти, створює умови для розвитку суб’єктів освітньої діяльності, а також заохочує до здобуття освіти всіх видів.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Коледж може визнавати результати неформального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інформального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осіб, які: </w:t>
      </w:r>
    </w:p>
    <w:p w:rsidR="00D612DC" w:rsidRPr="00D612DC" w:rsidRDefault="00D612DC" w:rsidP="00D612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GoBack"/>
      <w:bookmarkEnd w:id="1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переводяться з іншого закладу освіти до Коледжу або з однієї освітньо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професійної програми на іншу в межах Коледжу; </w:t>
      </w:r>
    </w:p>
    <w:p w:rsidR="00D612DC" w:rsidRPr="00D612DC" w:rsidRDefault="00D612DC" w:rsidP="00D612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поновлюються до складу студентів Коледжу. </w:t>
      </w:r>
    </w:p>
    <w:p w:rsidR="00D612DC" w:rsidRPr="00D612DC" w:rsidRDefault="00631698" w:rsidP="0063169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Визнання Коледжем результатів неформального або 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інформального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особи – це комплекс процедур, що встановлюють їх відповідність результатам навчання, передбаченим відповідною освітньо-професійною програмою (результатам навчання певних освітніх компонентів), або певному рівню освіти, за підсумками чого приймається рішення про можливість зарахування особі певних освітніх компонентів (складових освітніх компонентів) відповідної освітньо-професійної програми (у тому числі, в рамках її вибіркової складової). </w:t>
      </w:r>
    </w:p>
    <w:p w:rsidR="00D612DC" w:rsidRPr="00D612DC" w:rsidRDefault="00D612DC" w:rsidP="00631698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Основні терміни та їх визначення: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Формальна освіта – це освіта, яка здобувається за освітньо-професійними програмами відповідно до визначених законодавством рівнів освіти, галузей знань, спеціальностей (професій) і передбачає досягнення студентами визначених стандартами освіти результатів навчання відповідного рівня освіти та здобуття кваліфікацій, що визнаються державою.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Неформальна освіта – це освіта, яка здобувається, як правило, за освітньо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професійними програмами та не передбачає присудження визнаних державою освітніх кваліфікацій за рівнями освіти, але може завершуватися присвоєнням професійних та/або присудженням часткових освітніх кваліфікацій. Види неформальної освіти: професійні курси/тренінги, громадянська освіта, онлайн освіта, професійні стажування тощо.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Інформальна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освіта (самоосвіта) – це освіта, яка передбачає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самоорганізоване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здобуття особою певних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зокрема під час повсякденної діяльності, пов'язаної з професійною, громадською або іншою діяльністю, родиною чи дозвіллям.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Кваліфікація – визнана уповноваженим суб'єктом та засвідчена відповідним документом стандартизована сукупність здобутих особою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(результатів навчання).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1.7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Коледж забезпечує інформування студентів та інших зацікавлених сторін щодо організації процедур визнання результатів неформального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інформального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через свій офіційний веб-сайт.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1.8</w:t>
      </w:r>
      <w:r w:rsid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процесі визнання Коледжем результатів неформального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інформального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не підлягають розгляду документи, що підтверджують неформальне навчання або професійну, громадську чи іншу діяльність, видані на тимчасово окупованій території України або території держави, визнаної Верховною Радою України державою-агресором або державою-окупантом.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55F67" w:rsidRPr="00D612DC" w:rsidRDefault="00155F67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B05CF7" w:rsidRDefault="008A3B74" w:rsidP="008A3B74">
      <w:pPr>
        <w:pStyle w:val="a3"/>
        <w:spacing w:after="0" w:line="240" w:lineRule="auto"/>
        <w:ind w:left="149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 </w:t>
      </w:r>
      <w:r w:rsidR="00D612DC" w:rsidRPr="008A3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="00D612DC" w:rsidRPr="00631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орядок визнання результатів навчання, здобутих шляхом неформальної або </w:t>
      </w:r>
      <w:proofErr w:type="spellStart"/>
      <w:r w:rsidR="00D612DC" w:rsidRPr="00631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інформальної</w:t>
      </w:r>
      <w:proofErr w:type="spellEnd"/>
      <w:r w:rsidR="00D612DC" w:rsidRPr="00631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освіти</w:t>
      </w:r>
    </w:p>
    <w:p w:rsidR="00B05CF7" w:rsidRPr="00631698" w:rsidRDefault="00B05CF7" w:rsidP="008A3B74">
      <w:pPr>
        <w:pStyle w:val="a3"/>
        <w:spacing w:after="0" w:line="240" w:lineRule="auto"/>
        <w:ind w:left="149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631698" w:rsidRDefault="00631698" w:rsidP="0063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612DC" w:rsidRP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навчання, здобуті шляхом неформальної або </w:t>
      </w:r>
      <w:proofErr w:type="spellStart"/>
      <w:r w:rsidR="00D612DC" w:rsidRP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="00D612DC" w:rsidRPr="006316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освіти, визнаються в системі формальної освіти в порядку, визначеному законодавством. </w:t>
      </w:r>
    </w:p>
    <w:p w:rsidR="00D612DC" w:rsidRPr="00D612DC" w:rsidRDefault="00631698" w:rsidP="00631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Визнання результатів здійснюється на добровільній основі та передбачає підтвердження того, що студент досяг результатів навчання, передбачених освітньо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-професійною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програмою, за якою він навчається. </w:t>
      </w:r>
    </w:p>
    <w:p w:rsidR="00D612DC" w:rsidRPr="00D612DC" w:rsidRDefault="00631698" w:rsidP="0033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Визнанню можуть підлягати результати навчання шляхом неформальної освіти, що за тематикою, обсягом вивчення та змістом відповідають як навчальній дисципліні в цілому, так і її окремому розділу, темі (темам), які передбачені робочою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навчальною 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програмою даної навчальної дисципліни. </w:t>
      </w:r>
    </w:p>
    <w:p w:rsidR="00D612DC" w:rsidRPr="00D612DC" w:rsidRDefault="003367AB" w:rsidP="0033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визнання результатів навчання, отриманих у неформальній освіті, студент подає голові циклової комісії: </w:t>
      </w:r>
    </w:p>
    <w:p w:rsidR="00D612DC" w:rsidRPr="00D612DC" w:rsidRDefault="00D612DC" w:rsidP="00D612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заяву (додаток 1); </w:t>
      </w:r>
    </w:p>
    <w:p w:rsidR="00D612DC" w:rsidRPr="00D612DC" w:rsidRDefault="00D612DC" w:rsidP="00D612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документи, що підтверджують участь студента у заході неформальної освіти (свідоцтва, сертифікати, дипломи тощо). У випадку подання зазначених документів іноземною мовою студент подає їх переклад, нотаріально завірений в установленому порядку; </w:t>
      </w:r>
    </w:p>
    <w:p w:rsidR="00D612DC" w:rsidRPr="00D612DC" w:rsidRDefault="00D612DC" w:rsidP="00D612D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опис заходу неформальної освіти (інформаційний лист, запрошення, програма тощо).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2.5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Визнання результатів навчання набутих у неформальній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інформальній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освіті передбачає такі обов’язкові етапи: </w:t>
      </w:r>
    </w:p>
    <w:p w:rsidR="00D612DC" w:rsidRPr="00D612DC" w:rsidRDefault="008A3B74" w:rsidP="008A3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у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робочому порядку завідувачем відділення на підставі заяви студента створюється комісія, яка визначає можливість, форми та строки проведення атестації для визнання результатів навчання, які були набуті у неформальній або 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інформальній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D612DC" w:rsidRPr="00D612DC" w:rsidRDefault="008A3B74" w:rsidP="008A3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складу комісії входять (не менше 3-х осіб) – завідувач відділення, голова циклової комісії, педагогічний працівник, який забезпечує викладання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дисципліни, що пропонується до 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перезарахування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основі визнання результатів навчання у неформальній або 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інформальній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освіті. Комісія може рекомендувати: повне зарахування, часткове зарахування та відмову у зарахуванні результатів неформальної або 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Повне зарахування результатів неформальної освіти рекомендують у випадку, коли вивчена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навчальна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дисципліна співпадає із запланованими результатами навчання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має несуттєві відмінності, а також близька за обсягом і змістом (не менше, ніж на 75 %).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Часткове зарахування рекомендують у тому випадку, коли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навчальну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дисципліну визнають не повністю, а лише за деякими темами, змістовими модулями тощо. </w:t>
      </w:r>
      <w:r w:rsidR="008A3B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омісія визначає змістовну відповідність результатів неформально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та навчальних дисциплін, керуючись переліком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результатів навчання, досягнення яких передбачене освітньо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-професійною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програмою студента. На основі робочої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програми навчальної дисципліни комісія визначає обсяги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перезарахування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кредитах ЄКТС. 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підсумками роботи комісія обов’язково складає протокол, у якому міститься висновок про повне, часткове зарахування чи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незарахування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відповідної навчальної дисципліни (додаток 2). У випадку прийняття рішення про повне зарахування, студент звільняється від вивчення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перезарахованої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дисципліни.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випадку прийняття фаховою комісією рішення про зарахування навчальної дисципліни в цілому,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завідувач відділення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вносить до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індивідуального навчального плану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студента: назву зарахованої дисципліни, загальну кількість годин/кредитів, підсумкову оцінку та вказує підставу щодо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перезарахування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(номер протоколу). Якщо зарахуванню підлягають окремі розділи чи теми – результати неформальної освіти в обов’язковому порядку враховуються викладачем при визначен</w:t>
      </w:r>
      <w:r w:rsidR="008A3B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підсумкової оцінки з навчальної дисципліни.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разі негативного висновку комісії щодо визнання результатів неформальної або 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студент має право звернутись із </w:t>
      </w:r>
      <w:r w:rsidR="003367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письмовою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1666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явою про апеляцію до директора к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оледжу. Директор своїм наказом створює апеляційну комісію у складі осіб, які не входили до складу комісії. Апеляційна комісія за результатами розгляду скарги приймає обґрунтоване рішення про повне або часткове задоволення скарги чи про залишення поданої скарги без задоволення.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D6929" w:rsidRPr="008D6929" w:rsidRDefault="008D6929" w:rsidP="008D69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8D6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ІІ</w:t>
      </w:r>
      <w:r w:rsidRPr="008D6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Прикінцеві положення</w:t>
      </w:r>
    </w:p>
    <w:p w:rsidR="008D6929" w:rsidRPr="008D6929" w:rsidRDefault="008D6929" w:rsidP="008D6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A67BB" w:rsidRDefault="008D6929" w:rsidP="008D6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8D6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 Положення </w:t>
      </w:r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порядок визнання результатів навчання студентів, отриманих шляхом неформальної або </w:t>
      </w:r>
      <w:proofErr w:type="spellStart"/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8D6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Харківському фаховому коледжі транспортних технологій вводиться в дію наказом директора на підставі ухвалення рішення Педагогічною радою Коледжу. </w:t>
      </w:r>
    </w:p>
    <w:p w:rsidR="008D6929" w:rsidRPr="008D6929" w:rsidRDefault="008D6929" w:rsidP="008D6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8D6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.2 Зміни та доповнення до Положення </w:t>
      </w:r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порядок визнання результатів навчання студентів, отриманих шляхом неформальної або </w:t>
      </w:r>
      <w:proofErr w:type="spellStart"/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інформальної</w:t>
      </w:r>
      <w:proofErr w:type="spellEnd"/>
      <w:r w:rsidR="00BA1B18" w:rsidRPr="00BA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</w:t>
      </w:r>
      <w:r w:rsidRPr="008D6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Харківському фаховому коледжі транспортних технологій вносяться за поданням до Педагогічної ради Коледжу та вво</w:t>
      </w:r>
      <w:r w:rsidR="00FA6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дяться в дію наказом директора к</w:t>
      </w:r>
      <w:r w:rsidRPr="008D69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оледжу. </w:t>
      </w:r>
    </w:p>
    <w:p w:rsidR="008A3B74" w:rsidRPr="00D612DC" w:rsidRDefault="008A3B74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6636" w:rsidRPr="00D612DC" w:rsidRDefault="0016663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C74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05CF7" w:rsidRPr="00847162" w:rsidRDefault="00D612DC" w:rsidP="00B05CF7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47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Додаток 1 </w:t>
      </w:r>
    </w:p>
    <w:p w:rsidR="008A3B74" w:rsidRDefault="008A3B74" w:rsidP="00B05CF7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A3B74" w:rsidRDefault="008A3B74" w:rsidP="008A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8A3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ЗРАЗОК ЗАЯВИ</w:t>
      </w:r>
    </w:p>
    <w:p w:rsidR="008A3B74" w:rsidRPr="008A3B74" w:rsidRDefault="008A3B74" w:rsidP="008A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</w:t>
      </w:r>
      <w:r w:rsidRPr="00D612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114550" cy="2047875"/>
            <wp:effectExtent l="0" t="0" r="0" b="0"/>
            <wp:docPr id="854" name="Picture 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Picture 85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27F20" w:rsidRPr="00D612DC" w:rsidRDefault="00D27F20" w:rsidP="00E54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27F2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</w:t>
      </w:r>
    </w:p>
    <w:p w:rsidR="00847162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Прошу визнати результати неформального навчання, отримані мною під час очного тренінгу «__________________», що відбувся </w:t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 w:rsidR="00847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:rsidR="00847162" w:rsidRDefault="00AB1181" w:rsidP="00847162">
      <w:pPr>
        <w:spacing w:after="0" w:line="240" w:lineRule="auto"/>
        <w:ind w:left="70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471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47162" w:rsidRDefault="00D612DC" w:rsidP="0084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</w:t>
      </w:r>
      <w:r w:rsidR="00847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__________________.</w:t>
      </w:r>
    </w:p>
    <w:p w:rsidR="00D612DC" w:rsidRPr="00847162" w:rsidRDefault="00AB1181" w:rsidP="0084716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471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(назва міста, країни)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Копії документів, що підтверджують результати участі у заході неформальної освіти додаються: </w:t>
      </w:r>
    </w:p>
    <w:p w:rsidR="00847162" w:rsidRDefault="00D612DC" w:rsidP="00AB1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Копія сертифікату</w:t>
      </w:r>
      <w:r w:rsidR="00AB1181" w:rsidRP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_____________________</w:t>
      </w:r>
      <w:r w:rsidR="00847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</w:p>
    <w:p w:rsidR="00D612DC" w:rsidRPr="00847162" w:rsidRDefault="00AB1181" w:rsidP="00847162">
      <w:pPr>
        <w:pStyle w:val="a3"/>
        <w:spacing w:after="0" w:line="240" w:lineRule="auto"/>
        <w:ind w:left="5030" w:firstLine="63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8471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(номер і дата видачі).</w:t>
      </w:r>
    </w:p>
    <w:p w:rsidR="00D612DC" w:rsidRPr="00AB1181" w:rsidRDefault="00D612DC" w:rsidP="00AB118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Програма тренінгу.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B1181" w:rsidRDefault="00AB1181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B1181" w:rsidRPr="00D612DC" w:rsidRDefault="00AB1181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 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______________20__ р</w:t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  _____________   ____________________</w:t>
      </w:r>
    </w:p>
    <w:p w:rsidR="00D612DC" w:rsidRPr="00D612DC" w:rsidRDefault="00D612DC" w:rsidP="00AB1181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AB11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(</w:t>
      </w:r>
      <w:r w:rsid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підпис)</w:t>
      </w:r>
      <w:r w:rsid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="00AB1181" w:rsidRP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="008471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</w:t>
      </w:r>
      <w:r w:rsidR="00AB1181" w:rsidRP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</w:t>
      </w:r>
      <w:proofErr w:type="spellEnd"/>
      <w:r w:rsidR="00AB1181" w:rsidRPr="00E54A9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="00AB1181" w:rsidRP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</w:t>
      </w:r>
      <w:r w:rsidR="008471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та ПРІЗВИЩЕ</w:t>
      </w:r>
      <w:r w:rsidR="00AB1181" w:rsidRPr="00AB118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75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05CF7" w:rsidRPr="00D75C85" w:rsidRDefault="00D612DC" w:rsidP="00B05C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D75C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 xml:space="preserve">Додаток 2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C85" w:rsidRDefault="00D75C85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75C85" w:rsidRPr="00D75C85" w:rsidRDefault="00D75C85" w:rsidP="00D75C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</w:pPr>
      <w:r w:rsidRPr="00D75C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ЗРАЗОК ПРОТОКОЛУ ЗАСІДАННЯ КОМІСІЇ</w:t>
      </w:r>
    </w:p>
    <w:p w:rsidR="00D75C85" w:rsidRPr="00D612DC" w:rsidRDefault="00D75C85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E54A92" w:rsidP="00E5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54A9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Харківський фаховий коледж транспортних технологій</w:t>
      </w:r>
    </w:p>
    <w:p w:rsidR="00E54A92" w:rsidRPr="00D612DC" w:rsidRDefault="00E54A92" w:rsidP="00E5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D612DC" w:rsidRDefault="00E54A92" w:rsidP="00E5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№ ____</w:t>
      </w:r>
    </w:p>
    <w:p w:rsidR="00E54A92" w:rsidRPr="00D612DC" w:rsidRDefault="00E54A92" w:rsidP="00E5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E54A92" w:rsidP="00D612DC">
      <w:pPr>
        <w:tabs>
          <w:tab w:val="center" w:pos="4531"/>
          <w:tab w:val="center" w:pos="9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  ______________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E54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Засідання комісії з визнання результатів навчання, здобутих шляхом неформальної  або </w:t>
      </w:r>
      <w:proofErr w:type="spellStart"/>
      <w:r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інформальної</w:t>
      </w:r>
      <w:proofErr w:type="spellEnd"/>
      <w:r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освіти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– </w:t>
      </w:r>
      <w:r w:rsidR="00E5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____________________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</w:t>
      </w:r>
    </w:p>
    <w:p w:rsidR="00933CDC" w:rsidRPr="00933CDC" w:rsidRDefault="00933CDC" w:rsidP="00933C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933CDC" w:rsidRPr="00D612DC" w:rsidRDefault="00933C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Секретар – </w:t>
      </w:r>
      <w:r w:rsidR="00E5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</w:t>
      </w:r>
    </w:p>
    <w:p w:rsidR="00933CDC" w:rsidRPr="00933CDC" w:rsidRDefault="00933CDC" w:rsidP="00933C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  <w:t xml:space="preserve">             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(Ім</w:t>
      </w:r>
      <w:r w:rsidRPr="006A67B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933CDC" w:rsidRPr="00D612DC" w:rsidRDefault="00933C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54A92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</w:t>
      </w:r>
      <w:r w:rsidR="00E54A9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54A92" w:rsidRDefault="00E54A92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</w:p>
    <w:p w:rsidR="00933CDC" w:rsidRPr="00933CDC" w:rsidRDefault="00933CDC" w:rsidP="00933C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(Ім</w:t>
      </w:r>
      <w:r w:rsidRPr="006A67B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E54A92" w:rsidRDefault="00E54A92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___________________</w:t>
      </w:r>
      <w:r w:rsidR="00933CD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_________________</w:t>
      </w:r>
    </w:p>
    <w:p w:rsidR="00933CDC" w:rsidRPr="00933CDC" w:rsidRDefault="00933CDC" w:rsidP="00933C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933CDC" w:rsidRDefault="00933C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</w:p>
    <w:p w:rsidR="00D612DC" w:rsidRPr="00D612DC" w:rsidRDefault="00E54A92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…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E54A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ПОРЯДОК ДЕННИЙ:</w:t>
      </w:r>
    </w:p>
    <w:p w:rsidR="00933C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D612DC">
        <w:rPr>
          <w:rFonts w:ascii="Times New Roman" w:eastAsia="Arial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звернення студента(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___ курсу групи ___ спеціальності 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визнання результатів участі</w:t>
      </w:r>
    </w:p>
    <w:p w:rsidR="00933CDC" w:rsidRDefault="00933CDC" w:rsidP="00933CDC">
      <w:pPr>
        <w:tabs>
          <w:tab w:val="center" w:pos="2317"/>
          <w:tab w:val="center" w:pos="4812"/>
          <w:tab w:val="center" w:pos="5520"/>
          <w:tab w:val="center" w:pos="6228"/>
          <w:tab w:val="center" w:pos="6936"/>
          <w:tab w:val="center" w:pos="80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933CDC" w:rsidRDefault="00D612DC" w:rsidP="00933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тренінгу «________________________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</w:t>
      </w:r>
    </w:p>
    <w:p w:rsidR="00D612DC" w:rsidRPr="00933CDC" w:rsidRDefault="00933CDC" w:rsidP="00933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r w:rsidR="00C85A46"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дата і місце проведення</w:t>
      </w:r>
      <w:r w:rsidR="00D612DC"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C85A4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СЛУХАЛИ: </w:t>
      </w:r>
    </w:p>
    <w:p w:rsidR="00933CDC" w:rsidRDefault="00933C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голов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циклової комісії, про необхідність</w:t>
      </w:r>
    </w:p>
    <w:p w:rsidR="00933CDC" w:rsidRPr="00933CDC" w:rsidRDefault="00933C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(Ім</w:t>
      </w:r>
      <w:r w:rsidRPr="006A67B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933CDC" w:rsidRDefault="00D612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перезарахування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результатів неформального навчання студентка(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___________________________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дисципліни </w:t>
      </w:r>
    </w:p>
    <w:p w:rsidR="00933CDC" w:rsidRPr="00933CDC" w:rsidRDefault="00933C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D612DC" w:rsidRPr="00D612DC" w:rsidRDefault="00D612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«_____________________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33CDC" w:rsidRDefault="00933C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33CDC" w:rsidRDefault="00933C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ВИСТУПИЛИ: </w:t>
      </w:r>
    </w:p>
    <w:p w:rsidR="00933CDC" w:rsidRDefault="00933CDC" w:rsidP="00933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викладач, як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відзначи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що згідно </w:t>
      </w:r>
    </w:p>
    <w:p w:rsidR="00933CDC" w:rsidRPr="00933CDC" w:rsidRDefault="00933CDC" w:rsidP="00933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</w:t>
      </w:r>
      <w:r w:rsidRPr="00933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933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Ім</w:t>
      </w:r>
      <w:proofErr w:type="spellEnd"/>
      <w:r w:rsidRPr="00933CD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’</w:t>
      </w:r>
      <w:r w:rsidRPr="00933CD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та ПРІЗВИЩЕ)</w:t>
      </w:r>
    </w:p>
    <w:p w:rsidR="00D612DC" w:rsidRPr="00D612DC" w:rsidRDefault="00D612DC" w:rsidP="00933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 тренінгу, доданої до заяви, студент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proofErr w:type="spellEnd"/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опанув</w:t>
      </w:r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ав(</w:t>
      </w:r>
      <w:proofErr w:type="spellStart"/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ала</w:t>
      </w:r>
      <w:proofErr w:type="spellEnd"/>
      <w:r w:rsidR="004A7B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такі теоретичні питання,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C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; отрима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в(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ла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) 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практичні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 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навички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 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роботи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 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__________________________________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____________________________________. Тривалість тренінгу (__ год.), що становить ___</w:t>
      </w:r>
      <w:r w:rsidR="0081403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__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кредити ЄКТС, дозволяє зарахувати вивчення теми</w:t>
      </w:r>
      <w:r w:rsidR="00C85A4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або навчального курсу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«__________________________________</w:t>
      </w:r>
      <w:r w:rsidR="00814038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__________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______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» </w:t>
      </w:r>
      <w:r w:rsidR="00C85A46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 навчальної 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дисципліни «______________________________</w:t>
      </w:r>
      <w:r w:rsidR="004A7B5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______________</w:t>
      </w:r>
      <w:r w:rsidRPr="00D612DC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» на основі визнання результатів навчання у неформальній освіті з оцінкою «відмінно».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85A46" w:rsidRDefault="00C85A4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85A46" w:rsidRDefault="00C85A4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УХВАЛИЛИ: </w:t>
      </w:r>
    </w:p>
    <w:p w:rsidR="003D4062" w:rsidRDefault="00D612DC" w:rsidP="003D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Зарахувати студент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у(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__________________________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</w:t>
      </w:r>
    </w:p>
    <w:p w:rsidR="003D4062" w:rsidRPr="003D4062" w:rsidRDefault="003D4062" w:rsidP="003D406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</w:t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3D4062" w:rsidRDefault="00D612DC" w:rsidP="003D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 теми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(навчального курсу)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______________________з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навчальної дисципліни «____________________</w:t>
      </w:r>
      <w:r w:rsidR="008140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на основі визнання результатів очного тренінгу «_________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(___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год.) з оцінкою 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612DC" w:rsidRPr="003D4062" w:rsidRDefault="003D4062" w:rsidP="003D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(вказати оцінку)</w:t>
      </w:r>
      <w:r w:rsidR="00D612DC"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:rsidR="003D4062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Викладачу 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навчальної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дисципліни «</w:t>
      </w:r>
      <w:r w:rsidR="008140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______________________»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____________________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______ 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врахувати результати неформальної освіти </w:t>
      </w:r>
    </w:p>
    <w:p w:rsidR="003D4062" w:rsidRPr="003D4062" w:rsidRDefault="003D4062" w:rsidP="003D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3D4062" w:rsidRDefault="003D4062" w:rsidP="003D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студента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proofErr w:type="spellEnd"/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</w:t>
      </w:r>
      <w:r w:rsidR="00D612DC"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визначені підсумкової оцінки.</w:t>
      </w:r>
    </w:p>
    <w:p w:rsidR="003D4062" w:rsidRPr="003D4062" w:rsidRDefault="003D4062" w:rsidP="003D4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proofErr w:type="spellStart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Ім</w:t>
      </w:r>
      <w:proofErr w:type="spellEnd"/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uk-UA"/>
        </w:rPr>
        <w:t>’</w:t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я та ПРІЗВИЩЕ)</w:t>
      </w:r>
    </w:p>
    <w:p w:rsidR="00C85A46" w:rsidRDefault="00D612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3D4062" w:rsidRDefault="00D612DC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(результати голосування: за 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проти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утрималися</w:t>
      </w:r>
      <w:r w:rsidR="003D40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</w:p>
    <w:p w:rsidR="00D612DC" w:rsidRPr="003D4062" w:rsidRDefault="003D4062" w:rsidP="00C85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</w:t>
      </w:r>
      <w:r w:rsidR="001F01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(кількість)</w:t>
      </w:r>
      <w:r w:rsidR="00D612DC" w:rsidRPr="003D406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="001F01A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</w:t>
      </w:r>
      <w:r w:rsidR="001F01A3" w:rsidRPr="001F01A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(кількість)</w:t>
      </w:r>
      <w:r w:rsidR="001F01A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</w:t>
      </w:r>
      <w:r w:rsidR="001F01A3" w:rsidRPr="001F01A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(кількість)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ГОЛОСУВАЛИ: </w:t>
      </w:r>
    </w:p>
    <w:p w:rsidR="00D612DC" w:rsidRP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 </w:t>
      </w:r>
    </w:p>
    <w:p w:rsidR="00D612DC" w:rsidRPr="00D612DC" w:rsidRDefault="00D612DC" w:rsidP="00C85A4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«Проти» - 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 «Утрималися» - ___</w:t>
      </w:r>
      <w:r w:rsidR="00C85A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612DC" w:rsidRDefault="00D612DC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85A46" w:rsidRDefault="00C85A4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85A46" w:rsidRPr="00D612DC" w:rsidRDefault="00C85A46" w:rsidP="00D6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Default="00D612DC" w:rsidP="00C85A46">
      <w:pPr>
        <w:tabs>
          <w:tab w:val="center" w:pos="984"/>
          <w:tab w:val="center" w:pos="4104"/>
          <w:tab w:val="center" w:pos="4812"/>
          <w:tab w:val="center" w:pos="5520"/>
          <w:tab w:val="center" w:pos="6227"/>
          <w:tab w:val="center" w:pos="819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</w:t>
      </w:r>
      <w:r w:rsidR="001F01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 та ПРІЗВИЩЕ</w:t>
      </w:r>
    </w:p>
    <w:p w:rsidR="001F01A3" w:rsidRPr="00D612DC" w:rsidRDefault="001F01A3" w:rsidP="001F01A3">
      <w:pPr>
        <w:tabs>
          <w:tab w:val="center" w:pos="984"/>
          <w:tab w:val="center" w:pos="4104"/>
          <w:tab w:val="center" w:pos="4812"/>
          <w:tab w:val="center" w:pos="5520"/>
          <w:tab w:val="center" w:pos="6227"/>
          <w:tab w:val="center" w:pos="819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846E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</w:t>
      </w:r>
      <w:r w:rsidR="004846E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ab/>
      </w:r>
      <w:r w:rsidRPr="004846E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(підпис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p w:rsidR="00D612DC" w:rsidRDefault="00D612DC" w:rsidP="00C85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</w:t>
      </w:r>
      <w:r w:rsidR="001F01A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______________________</w:t>
      </w:r>
      <w:r w:rsidRPr="00D612D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Ім’я та ПРІЗВИЩЕ</w:t>
      </w:r>
    </w:p>
    <w:p w:rsidR="004846E6" w:rsidRPr="004846E6" w:rsidRDefault="004846E6" w:rsidP="004846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</w:t>
      </w:r>
      <w:r w:rsidRPr="004846E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(підпис)</w:t>
      </w:r>
    </w:p>
    <w:p w:rsidR="004846E6" w:rsidRPr="00D612DC" w:rsidRDefault="004846E6" w:rsidP="00C85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C85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612DC" w:rsidRPr="00D612DC" w:rsidRDefault="00D612DC" w:rsidP="00C85A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612DC" w:rsidRPr="00D612DC" w:rsidSect="00155F6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21A"/>
    <w:multiLevelType w:val="hybridMultilevel"/>
    <w:tmpl w:val="262CD64C"/>
    <w:lvl w:ilvl="0" w:tplc="AB4C1608">
      <w:start w:val="1"/>
      <w:numFmt w:val="bullet"/>
      <w:lvlText w:val="–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E8DB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A034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AA6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CEB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A0F2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DAF5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4981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218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EC4930"/>
    <w:multiLevelType w:val="hybridMultilevel"/>
    <w:tmpl w:val="0EF2B612"/>
    <w:lvl w:ilvl="0" w:tplc="49E0AE72">
      <w:start w:val="1"/>
      <w:numFmt w:val="bullet"/>
      <w:lvlText w:val="–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89F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C54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2CB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A3C5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41AA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E2C5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5614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664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6C311B"/>
    <w:multiLevelType w:val="multilevel"/>
    <w:tmpl w:val="26EC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B191E"/>
    <w:multiLevelType w:val="hybridMultilevel"/>
    <w:tmpl w:val="BFFA6EA8"/>
    <w:lvl w:ilvl="0" w:tplc="8B965A72">
      <w:start w:val="1"/>
      <w:numFmt w:val="decimal"/>
      <w:lvlText w:val="%1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A834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AC3FB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465A7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2761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943EA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C2BF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7A34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C6B9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1B7D7B"/>
    <w:multiLevelType w:val="hybridMultilevel"/>
    <w:tmpl w:val="46FA41DA"/>
    <w:lvl w:ilvl="0" w:tplc="667E5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01937"/>
    <w:multiLevelType w:val="multilevel"/>
    <w:tmpl w:val="2D22D3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9C657F"/>
    <w:multiLevelType w:val="multilevel"/>
    <w:tmpl w:val="30C6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10811"/>
    <w:multiLevelType w:val="multilevel"/>
    <w:tmpl w:val="2558F486"/>
    <w:lvl w:ilvl="0">
      <w:start w:val="2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935887"/>
    <w:multiLevelType w:val="multilevel"/>
    <w:tmpl w:val="9AF67382"/>
    <w:lvl w:ilvl="0">
      <w:start w:val="2"/>
      <w:numFmt w:val="decimal"/>
      <w:lvlText w:val="%1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7EEE"/>
    <w:rsid w:val="0001082B"/>
    <w:rsid w:val="000A6408"/>
    <w:rsid w:val="000C1BC5"/>
    <w:rsid w:val="000C2A0C"/>
    <w:rsid w:val="00155F67"/>
    <w:rsid w:val="00166636"/>
    <w:rsid w:val="001F01A3"/>
    <w:rsid w:val="003367AB"/>
    <w:rsid w:val="003D4062"/>
    <w:rsid w:val="003E3D4D"/>
    <w:rsid w:val="004846E6"/>
    <w:rsid w:val="004A7B5C"/>
    <w:rsid w:val="00631698"/>
    <w:rsid w:val="006A67BB"/>
    <w:rsid w:val="00814038"/>
    <w:rsid w:val="0082547A"/>
    <w:rsid w:val="00847162"/>
    <w:rsid w:val="008A3B74"/>
    <w:rsid w:val="008D6929"/>
    <w:rsid w:val="00933CDC"/>
    <w:rsid w:val="009B5D9A"/>
    <w:rsid w:val="009E1A70"/>
    <w:rsid w:val="00AB1181"/>
    <w:rsid w:val="00B05CF7"/>
    <w:rsid w:val="00BA1B18"/>
    <w:rsid w:val="00C10791"/>
    <w:rsid w:val="00C67EEE"/>
    <w:rsid w:val="00C74039"/>
    <w:rsid w:val="00C81C99"/>
    <w:rsid w:val="00C85A46"/>
    <w:rsid w:val="00D27F20"/>
    <w:rsid w:val="00D612DC"/>
    <w:rsid w:val="00D75C85"/>
    <w:rsid w:val="00D8492F"/>
    <w:rsid w:val="00E54A92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D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61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2DC"/>
    <w:pPr>
      <w:keepNext/>
      <w:keepLines/>
      <w:spacing w:before="40" w:after="0" w:line="264" w:lineRule="auto"/>
      <w:ind w:firstLine="557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12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D61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C2A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2024-07-23T12:28:00Z</dcterms:created>
  <dcterms:modified xsi:type="dcterms:W3CDTF">2024-10-23T16:57:00Z</dcterms:modified>
</cp:coreProperties>
</file>