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01" w:rsidRDefault="006E7B67" w:rsidP="006E7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B67">
        <w:rPr>
          <w:rFonts w:ascii="Times New Roman" w:hAnsi="Times New Roman" w:cs="Times New Roman"/>
          <w:sz w:val="28"/>
          <w:szCs w:val="28"/>
        </w:rPr>
        <w:t>Завдання для дистанційного навчання студентів</w:t>
      </w:r>
    </w:p>
    <w:p w:rsidR="006E7B67" w:rsidRDefault="006E7B67" w:rsidP="006E7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B67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16 по 21 березня</w:t>
      </w:r>
      <w:r w:rsidR="00C63396"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:rsidR="007B7401" w:rsidRDefault="007B7401" w:rsidP="006E7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401" w:rsidRDefault="007B7401" w:rsidP="007B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Група 21</w:t>
      </w:r>
      <w:r w:rsidR="006428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7B7401" w:rsidRDefault="007B7401" w:rsidP="007B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Класний керівник Квартнік О. В.</w:t>
      </w:r>
    </w:p>
    <w:p w:rsidR="006E7B67" w:rsidRDefault="006E7B67" w:rsidP="006E7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454" w:type="dxa"/>
        <w:tblLook w:val="04A0" w:firstRow="1" w:lastRow="0" w:firstColumn="1" w:lastColumn="0" w:noHBand="0" w:noVBand="1"/>
      </w:tblPr>
      <w:tblGrid>
        <w:gridCol w:w="2123"/>
        <w:gridCol w:w="2549"/>
        <w:gridCol w:w="5104"/>
        <w:gridCol w:w="4678"/>
      </w:tblGrid>
      <w:tr w:rsidR="006E7B67" w:rsidTr="009F3571">
        <w:tc>
          <w:tcPr>
            <w:tcW w:w="2123" w:type="dxa"/>
          </w:tcPr>
          <w:p w:rsidR="006E7B67" w:rsidRDefault="006E7B67" w:rsidP="006E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Предмет/ навчальна дисципліна</w:t>
            </w:r>
          </w:p>
        </w:tc>
        <w:tc>
          <w:tcPr>
            <w:tcW w:w="2549" w:type="dxa"/>
          </w:tcPr>
          <w:p w:rsidR="006E7B67" w:rsidRDefault="006E7B67" w:rsidP="006E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Викладач </w:t>
            </w:r>
          </w:p>
        </w:tc>
        <w:tc>
          <w:tcPr>
            <w:tcW w:w="5104" w:type="dxa"/>
          </w:tcPr>
          <w:p w:rsidR="006E7B67" w:rsidRDefault="006E7B67" w:rsidP="006E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78" w:type="dxa"/>
          </w:tcPr>
          <w:p w:rsidR="006E7B67" w:rsidRDefault="00C63396" w:rsidP="006E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E7B67">
              <w:rPr>
                <w:rFonts w:ascii="Times New Roman" w:hAnsi="Times New Roman" w:cs="Times New Roman"/>
                <w:sz w:val="28"/>
                <w:szCs w:val="28"/>
              </w:rPr>
              <w:t>авдання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7B67" w:rsidTr="009F3571">
        <w:tc>
          <w:tcPr>
            <w:tcW w:w="2123" w:type="dxa"/>
          </w:tcPr>
          <w:p w:rsidR="006E7B67" w:rsidRDefault="00C63396" w:rsidP="006E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A80638">
              <w:rPr>
                <w:rFonts w:ascii="Times New Roman" w:hAnsi="Times New Roman" w:cs="Times New Roman"/>
                <w:sz w:val="28"/>
                <w:szCs w:val="28"/>
              </w:rPr>
              <w:t>ноземна мова</w:t>
            </w:r>
          </w:p>
        </w:tc>
        <w:tc>
          <w:tcPr>
            <w:tcW w:w="2549" w:type="dxa"/>
          </w:tcPr>
          <w:p w:rsidR="006E7B67" w:rsidRDefault="00A80638" w:rsidP="006E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Петрусенко Д. Я.</w:t>
            </w:r>
          </w:p>
        </w:tc>
        <w:tc>
          <w:tcPr>
            <w:tcW w:w="5104" w:type="dxa"/>
          </w:tcPr>
          <w:p w:rsidR="006E7B67" w:rsidRDefault="009F3571" w:rsidP="00A2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Освіта в Україні, прикметник минулого часу</w:t>
            </w:r>
          </w:p>
        </w:tc>
        <w:tc>
          <w:tcPr>
            <w:tcW w:w="4678" w:type="dxa"/>
          </w:tcPr>
          <w:p w:rsidR="006E7B67" w:rsidRDefault="009F3571" w:rsidP="00904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 прикметнику і написати про те, де п</w:t>
            </w:r>
            <w:r w:rsidR="004E6861">
              <w:rPr>
                <w:rFonts w:ascii="Times New Roman" w:hAnsi="Times New Roman" w:cs="Times New Roman"/>
                <w:sz w:val="28"/>
                <w:szCs w:val="28"/>
              </w:rPr>
              <w:t>ланують навчатися не менше 20 речень.</w:t>
            </w:r>
          </w:p>
        </w:tc>
      </w:tr>
      <w:tr w:rsidR="006E7B67" w:rsidTr="009F3571">
        <w:tc>
          <w:tcPr>
            <w:tcW w:w="2123" w:type="dxa"/>
          </w:tcPr>
          <w:p w:rsidR="006E7B67" w:rsidRDefault="00A80638" w:rsidP="006E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Електротехніка та електричні вимірювання</w:t>
            </w:r>
          </w:p>
        </w:tc>
        <w:tc>
          <w:tcPr>
            <w:tcW w:w="2549" w:type="dxa"/>
          </w:tcPr>
          <w:p w:rsidR="006E7B67" w:rsidRDefault="00A80638" w:rsidP="006E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Топчій Н. М.</w:t>
            </w:r>
          </w:p>
        </w:tc>
        <w:tc>
          <w:tcPr>
            <w:tcW w:w="5104" w:type="dxa"/>
          </w:tcPr>
          <w:p w:rsidR="006E7B67" w:rsidRDefault="00EC611A" w:rsidP="00EC6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Електромагнітне поле.</w:t>
            </w:r>
          </w:p>
          <w:p w:rsidR="00EC611A" w:rsidRDefault="00EC611A" w:rsidP="00EC6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магнітного поля: магнітна індукція, напруженість магнітного поля, магнітний потік, магніторушійна сила, магнітна напруга.</w:t>
            </w:r>
          </w:p>
          <w:p w:rsidR="00EC611A" w:rsidRDefault="00EC611A" w:rsidP="00EC6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Електромагнітне поле.</w:t>
            </w:r>
          </w:p>
          <w:p w:rsidR="00EC611A" w:rsidRPr="00EC611A" w:rsidRDefault="00EC611A" w:rsidP="00EC6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Закон Ампера. Правило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свердлика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Правило </w:t>
            </w:r>
            <w:r w:rsidR="00A605C7">
              <w:rPr>
                <w:rFonts w:ascii="Times New Roman" w:hAnsi="Times New Roman" w:cs="Times New Roman"/>
                <w:sz w:val="28"/>
                <w:szCs w:val="28"/>
              </w:rPr>
              <w:t>лівої руки.</w:t>
            </w:r>
          </w:p>
        </w:tc>
        <w:tc>
          <w:tcPr>
            <w:tcW w:w="4678" w:type="dxa"/>
          </w:tcPr>
          <w:p w:rsidR="006E7B67" w:rsidRPr="00EC611A" w:rsidRDefault="00EC611A" w:rsidP="00904B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Частоедов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Электротехника. </w:t>
            </w:r>
            <w:r w:rsidR="00CF50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М.: Высшая школа, 1989</w:t>
            </w:r>
            <w:r w:rsidR="00CF50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-</w:t>
            </w:r>
          </w:p>
          <w:p w:rsidR="00EC611A" w:rsidRDefault="00EC611A" w:rsidP="00904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118 -123</w:t>
            </w:r>
          </w:p>
          <w:p w:rsidR="00CF50D5" w:rsidRDefault="00CF50D5" w:rsidP="00CF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D5" w:rsidRDefault="00CF50D5" w:rsidP="00CF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11A" w:rsidRPr="00EC611A" w:rsidRDefault="00EC611A" w:rsidP="00CF50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Попов В.С. Теоретическая электротехника.</w:t>
            </w:r>
            <w:r w:rsidR="00CF50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М.: Энергия, 1978</w:t>
            </w:r>
            <w:r w:rsidR="00CF50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 144 – 158, 165 - 175</w:t>
            </w:r>
          </w:p>
        </w:tc>
      </w:tr>
      <w:tr w:rsidR="006E7B67" w:rsidTr="009F3571">
        <w:tc>
          <w:tcPr>
            <w:tcW w:w="2123" w:type="dxa"/>
          </w:tcPr>
          <w:p w:rsidR="006E7B67" w:rsidRDefault="00A80638" w:rsidP="006E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 і астрономія</w:t>
            </w:r>
          </w:p>
        </w:tc>
        <w:tc>
          <w:tcPr>
            <w:tcW w:w="2549" w:type="dxa"/>
          </w:tcPr>
          <w:p w:rsidR="006E7B67" w:rsidRDefault="00A80638" w:rsidP="006E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Головіна О. М. </w:t>
            </w:r>
          </w:p>
        </w:tc>
        <w:tc>
          <w:tcPr>
            <w:tcW w:w="5104" w:type="dxa"/>
          </w:tcPr>
          <w:p w:rsidR="006E7B67" w:rsidRDefault="00E045B4" w:rsidP="00904B2D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Тема</w:t>
            </w:r>
            <w:r w:rsidR="00904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B2D" w:rsidRPr="00904B2D">
              <w:rPr>
                <w:rFonts w:ascii="Times New Roman" w:hAnsi="Times New Roman" w:cs="Times New Roman"/>
                <w:sz w:val="28"/>
                <w:szCs w:val="28"/>
              </w:rPr>
              <w:t xml:space="preserve">Зоряне небо та небесна сфера. </w:t>
            </w:r>
            <w:r w:rsidR="00904B2D">
              <w:rPr>
                <w:rFonts w:ascii="Times New Roman" w:hAnsi="Times New Roman" w:cs="Times New Roman"/>
                <w:sz w:val="28"/>
                <w:szCs w:val="28"/>
              </w:rPr>
              <w:t>Точки і лінії небесної сфери</w:t>
            </w:r>
          </w:p>
          <w:p w:rsidR="00CF50D5" w:rsidRDefault="00CF50D5" w:rsidP="00904B2D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2D" w:rsidRPr="00904B2D" w:rsidRDefault="00904B2D" w:rsidP="00904B2D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Тема</w:t>
            </w:r>
            <w:r w:rsidR="00E04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Сузір'я та походження їх назв. Поділ зоряного неба на сузір'я. Найвідоміші сузір'я неба та північної півсфери</w:t>
            </w:r>
          </w:p>
        </w:tc>
        <w:tc>
          <w:tcPr>
            <w:tcW w:w="4678" w:type="dxa"/>
          </w:tcPr>
          <w:p w:rsidR="009F3571" w:rsidRDefault="009F3571" w:rsidP="009F3571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Сиротюк В. Д., Мирошниченко Ю. Б. Фізика і астрономія 11 клас, 2019</w:t>
            </w:r>
          </w:p>
          <w:p w:rsidR="006E7B67" w:rsidRDefault="00904B2D" w:rsidP="00904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204 – 206</w:t>
            </w:r>
          </w:p>
          <w:p w:rsidR="00904B2D" w:rsidRDefault="00904B2D" w:rsidP="00904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2D" w:rsidRDefault="00904B2D" w:rsidP="00904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202 - 204</w:t>
            </w:r>
          </w:p>
        </w:tc>
      </w:tr>
    </w:tbl>
    <w:p w:rsidR="004E6861" w:rsidRDefault="004E6861">
      <w:r>
        <w:br w:type="page"/>
      </w:r>
    </w:p>
    <w:tbl>
      <w:tblPr>
        <w:tblStyle w:val="a4"/>
        <w:tblW w:w="14454" w:type="dxa"/>
        <w:tblLook w:val="04A0" w:firstRow="1" w:lastRow="0" w:firstColumn="1" w:lastColumn="0" w:noHBand="0" w:noVBand="1"/>
      </w:tblPr>
      <w:tblGrid>
        <w:gridCol w:w="2123"/>
        <w:gridCol w:w="2549"/>
        <w:gridCol w:w="5104"/>
        <w:gridCol w:w="4678"/>
      </w:tblGrid>
      <w:tr w:rsidR="004E6861" w:rsidTr="00BA51AB">
        <w:tc>
          <w:tcPr>
            <w:tcW w:w="2123" w:type="dxa"/>
          </w:tcPr>
          <w:p w:rsidR="004E6861" w:rsidRDefault="004E6861" w:rsidP="00BA5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Предмет/ навчальна дисципліна</w:t>
            </w:r>
          </w:p>
        </w:tc>
        <w:tc>
          <w:tcPr>
            <w:tcW w:w="2549" w:type="dxa"/>
          </w:tcPr>
          <w:p w:rsidR="004E6861" w:rsidRDefault="004E6861" w:rsidP="00BA5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Викладач </w:t>
            </w:r>
          </w:p>
        </w:tc>
        <w:tc>
          <w:tcPr>
            <w:tcW w:w="5104" w:type="dxa"/>
          </w:tcPr>
          <w:p w:rsidR="004E6861" w:rsidRDefault="004E6861" w:rsidP="00BA5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78" w:type="dxa"/>
          </w:tcPr>
          <w:p w:rsidR="004E6861" w:rsidRDefault="004E6861" w:rsidP="00BA5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Завдання </w:t>
            </w:r>
          </w:p>
        </w:tc>
      </w:tr>
      <w:tr w:rsidR="006E7B67" w:rsidTr="009F3571">
        <w:tc>
          <w:tcPr>
            <w:tcW w:w="2123" w:type="dxa"/>
          </w:tcPr>
          <w:p w:rsidR="006E7B67" w:rsidRDefault="00A80638" w:rsidP="006E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Соціологія</w:t>
            </w:r>
          </w:p>
        </w:tc>
        <w:tc>
          <w:tcPr>
            <w:tcW w:w="2549" w:type="dxa"/>
          </w:tcPr>
          <w:p w:rsidR="006E7B67" w:rsidRDefault="00A80638" w:rsidP="006E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Звонкова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5104" w:type="dxa"/>
          </w:tcPr>
          <w:p w:rsidR="0033485B" w:rsidRPr="00904B2D" w:rsidRDefault="009F3571" w:rsidP="0033485B">
            <w:pPr>
              <w:pStyle w:val="a5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Соціологія сім'ї. Гендерна соціологія</w:t>
            </w:r>
          </w:p>
        </w:tc>
        <w:tc>
          <w:tcPr>
            <w:tcW w:w="4678" w:type="dxa"/>
          </w:tcPr>
          <w:p w:rsidR="0033485B" w:rsidRDefault="009F3571" w:rsidP="0033485B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М. Соціологія. – с. 157 – 163</w:t>
            </w:r>
          </w:p>
          <w:p w:rsidR="009F3571" w:rsidRDefault="009F3571" w:rsidP="0033485B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Г. Соціологія. – с. 164 – 182</w:t>
            </w:r>
          </w:p>
          <w:p w:rsidR="009F3571" w:rsidRPr="0033485B" w:rsidRDefault="009F3571" w:rsidP="0033485B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М. Г. Соціологія – с. 200 - 214</w:t>
            </w:r>
          </w:p>
        </w:tc>
      </w:tr>
      <w:tr w:rsidR="006E7B67" w:rsidTr="009F3571">
        <w:tc>
          <w:tcPr>
            <w:tcW w:w="2123" w:type="dxa"/>
          </w:tcPr>
          <w:p w:rsidR="006E7B67" w:rsidRDefault="00AB57F2" w:rsidP="006E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2549" w:type="dxa"/>
          </w:tcPr>
          <w:p w:rsidR="006E7B67" w:rsidRDefault="00AB57F2" w:rsidP="006E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В. П.</w:t>
            </w:r>
          </w:p>
        </w:tc>
        <w:tc>
          <w:tcPr>
            <w:tcW w:w="5104" w:type="dxa"/>
          </w:tcPr>
          <w:p w:rsidR="00A80638" w:rsidRDefault="006428A4" w:rsidP="00A8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представлена на веб-сайті коледжу у розділі «Студенту» підрозділі «Дистанційне навчання» предмет «Історія України»</w:t>
            </w:r>
          </w:p>
        </w:tc>
        <w:tc>
          <w:tcPr>
            <w:tcW w:w="4678" w:type="dxa"/>
          </w:tcPr>
          <w:p w:rsidR="006E7B67" w:rsidRDefault="006428A4" w:rsidP="00642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веб-сайті коледжу у розділі «Студенту» підрозділі «Дистанційне навчання» предмет «Історія України»</w:t>
            </w:r>
          </w:p>
        </w:tc>
      </w:tr>
      <w:tr w:rsidR="006E7B67" w:rsidTr="009F3571">
        <w:tc>
          <w:tcPr>
            <w:tcW w:w="2123" w:type="dxa"/>
          </w:tcPr>
          <w:p w:rsidR="006E7B67" w:rsidRDefault="00AB57F2" w:rsidP="006E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вищої математики</w:t>
            </w:r>
          </w:p>
        </w:tc>
        <w:tc>
          <w:tcPr>
            <w:tcW w:w="2549" w:type="dxa"/>
          </w:tcPr>
          <w:p w:rsidR="006E7B67" w:rsidRDefault="00AB57F2" w:rsidP="006E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Кондратенко Н. М. </w:t>
            </w:r>
          </w:p>
        </w:tc>
        <w:tc>
          <w:tcPr>
            <w:tcW w:w="5104" w:type="dxa"/>
          </w:tcPr>
          <w:p w:rsidR="006E7B67" w:rsidRDefault="007B7401" w:rsidP="007B7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Рівняння прямої на площині. Загальні рівняння та його окремі випадки</w:t>
            </w:r>
          </w:p>
        </w:tc>
        <w:tc>
          <w:tcPr>
            <w:tcW w:w="4678" w:type="dxa"/>
          </w:tcPr>
          <w:p w:rsidR="006E7B67" w:rsidRDefault="007B7401" w:rsidP="00904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Валуце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 І.,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Ділігул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Д. Математика для технікумів на базі середньої школи. М.: Наука, 1990.</w:t>
            </w:r>
          </w:p>
          <w:p w:rsidR="007B7401" w:rsidRDefault="007B7401" w:rsidP="00904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119 – 126, с. 126 № 4.15 – 4.19</w:t>
            </w:r>
          </w:p>
          <w:p w:rsidR="007B7401" w:rsidRDefault="007B7401" w:rsidP="00904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СРС №1 «Вектори. Дії з векторами в координатній формі. Скалярний добуток векторів».</w:t>
            </w:r>
          </w:p>
        </w:tc>
      </w:tr>
      <w:tr w:rsidR="0033485B" w:rsidTr="009F3571">
        <w:tc>
          <w:tcPr>
            <w:tcW w:w="2123" w:type="dxa"/>
          </w:tcPr>
          <w:p w:rsidR="0033485B" w:rsidRDefault="0033485B" w:rsidP="0033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549" w:type="dxa"/>
          </w:tcPr>
          <w:p w:rsidR="0033485B" w:rsidRDefault="0033485B" w:rsidP="0033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 Ю.</w:t>
            </w:r>
          </w:p>
        </w:tc>
        <w:tc>
          <w:tcPr>
            <w:tcW w:w="5104" w:type="dxa"/>
          </w:tcPr>
          <w:p w:rsidR="005F348F" w:rsidRPr="005F348F" w:rsidRDefault="005F348F" w:rsidP="005F348F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Олійник О. Українська мова 10 – 11 клас</w:t>
            </w:r>
          </w:p>
          <w:p w:rsidR="0033485B" w:rsidRPr="005F348F" w:rsidRDefault="0033485B" w:rsidP="005F348F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48F">
              <w:rPr>
                <w:rFonts w:ascii="Times New Roman" w:hAnsi="Times New Roman" w:cs="Times New Roman"/>
                <w:sz w:val="28"/>
                <w:szCs w:val="28"/>
              </w:rPr>
              <w:t>Стилістичне забарвлення фразеологізмів. Виражальні можливості фразеологізмів</w:t>
            </w:r>
            <w:r w:rsidR="005F3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485B" w:rsidRPr="005F348F" w:rsidRDefault="0033485B" w:rsidP="005F348F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48F">
              <w:rPr>
                <w:rFonts w:ascii="Times New Roman" w:hAnsi="Times New Roman" w:cs="Times New Roman"/>
                <w:sz w:val="28"/>
                <w:szCs w:val="28"/>
              </w:rPr>
              <w:t>Стилістичні особливості засобів словотвору. Стилістичні особливості частин мови. Вимоги до вживання синтаксичних одиниць у різних стилях.</w:t>
            </w:r>
          </w:p>
        </w:tc>
        <w:tc>
          <w:tcPr>
            <w:tcW w:w="4678" w:type="dxa"/>
          </w:tcPr>
          <w:p w:rsidR="005F348F" w:rsidRDefault="005F348F" w:rsidP="005F3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Стислі письмові відповіді на питання</w:t>
            </w:r>
          </w:p>
          <w:p w:rsidR="0033485B" w:rsidRPr="005F348F" w:rsidRDefault="005F348F" w:rsidP="005F3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3485B" w:rsidRPr="005F348F">
              <w:rPr>
                <w:rFonts w:ascii="Times New Roman" w:hAnsi="Times New Roman" w:cs="Times New Roman"/>
                <w:sz w:val="28"/>
                <w:szCs w:val="28"/>
              </w:rPr>
              <w:t>Походження фразеологізмів, у яких стилях вживаються</w:t>
            </w:r>
          </w:p>
          <w:p w:rsidR="0033485B" w:rsidRPr="005F348F" w:rsidRDefault="005F348F" w:rsidP="005F3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3485B" w:rsidRPr="005F348F">
              <w:rPr>
                <w:rFonts w:ascii="Times New Roman" w:hAnsi="Times New Roman" w:cs="Times New Roman"/>
                <w:sz w:val="28"/>
                <w:szCs w:val="28"/>
              </w:rPr>
              <w:t>Які вимоги до вживання синтаксичних одиниць у різних стилях</w:t>
            </w:r>
          </w:p>
        </w:tc>
      </w:tr>
      <w:tr w:rsidR="0033485B" w:rsidTr="009F3571">
        <w:tc>
          <w:tcPr>
            <w:tcW w:w="2123" w:type="dxa"/>
          </w:tcPr>
          <w:p w:rsidR="0033485B" w:rsidRDefault="0033485B" w:rsidP="009F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r w:rsidR="009F3571">
              <w:rPr>
                <w:rFonts w:ascii="Times New Roman" w:hAnsi="Times New Roman" w:cs="Times New Roman"/>
                <w:sz w:val="28"/>
                <w:szCs w:val="28"/>
              </w:rPr>
              <w:t xml:space="preserve">. мова за проф. </w:t>
            </w:r>
            <w:proofErr w:type="spellStart"/>
            <w:r w:rsidR="009F3571">
              <w:rPr>
                <w:rFonts w:ascii="Times New Roman" w:hAnsi="Times New Roman" w:cs="Times New Roman"/>
                <w:sz w:val="28"/>
                <w:szCs w:val="28"/>
              </w:rPr>
              <w:t>спрямув</w:t>
            </w:r>
            <w:proofErr w:type="spellEnd"/>
            <w:r w:rsidR="009F3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9" w:type="dxa"/>
          </w:tcPr>
          <w:p w:rsidR="0033485B" w:rsidRDefault="0033485B" w:rsidP="0033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 Ю.</w:t>
            </w:r>
          </w:p>
        </w:tc>
        <w:tc>
          <w:tcPr>
            <w:tcW w:w="5104" w:type="dxa"/>
          </w:tcPr>
          <w:p w:rsidR="0033485B" w:rsidRDefault="0033485B" w:rsidP="00A60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3485B" w:rsidRDefault="0033485B" w:rsidP="00334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861" w:rsidTr="00BA51AB">
        <w:tc>
          <w:tcPr>
            <w:tcW w:w="2123" w:type="dxa"/>
          </w:tcPr>
          <w:p w:rsidR="004E6861" w:rsidRDefault="004E6861" w:rsidP="00BA5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Предмет/ навчальна дисципліна</w:t>
            </w:r>
          </w:p>
        </w:tc>
        <w:tc>
          <w:tcPr>
            <w:tcW w:w="2549" w:type="dxa"/>
          </w:tcPr>
          <w:p w:rsidR="004E6861" w:rsidRDefault="004E6861" w:rsidP="00BA5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Викладач </w:t>
            </w:r>
          </w:p>
        </w:tc>
        <w:tc>
          <w:tcPr>
            <w:tcW w:w="5104" w:type="dxa"/>
          </w:tcPr>
          <w:p w:rsidR="004E6861" w:rsidRDefault="004E6861" w:rsidP="00BA5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78" w:type="dxa"/>
          </w:tcPr>
          <w:p w:rsidR="004E6861" w:rsidRDefault="004E6861" w:rsidP="00BA5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Завдання </w:t>
            </w:r>
          </w:p>
        </w:tc>
      </w:tr>
      <w:tr w:rsidR="0033485B" w:rsidTr="009F3571">
        <w:tc>
          <w:tcPr>
            <w:tcW w:w="2123" w:type="dxa"/>
          </w:tcPr>
          <w:p w:rsidR="0033485B" w:rsidRDefault="0033485B" w:rsidP="0033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Інженерна графіка</w:t>
            </w:r>
          </w:p>
        </w:tc>
        <w:tc>
          <w:tcPr>
            <w:tcW w:w="2549" w:type="dxa"/>
          </w:tcPr>
          <w:p w:rsidR="0033485B" w:rsidRDefault="0033485B" w:rsidP="0033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О.</w:t>
            </w:r>
          </w:p>
        </w:tc>
        <w:tc>
          <w:tcPr>
            <w:tcW w:w="5104" w:type="dxa"/>
          </w:tcPr>
          <w:p w:rsidR="0033485B" w:rsidRDefault="00283C4B" w:rsidP="00A60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Методи проектування. Проектування точки</w:t>
            </w:r>
          </w:p>
          <w:p w:rsidR="00283C4B" w:rsidRDefault="00283C4B" w:rsidP="00A60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C4B" w:rsidRDefault="00283C4B" w:rsidP="00A60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C4B" w:rsidRDefault="00283C4B" w:rsidP="00A60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C4B" w:rsidRDefault="00283C4B" w:rsidP="00A60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C4B" w:rsidRDefault="00283C4B" w:rsidP="00A60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C4B" w:rsidRDefault="00283C4B" w:rsidP="00A60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C4B" w:rsidRDefault="00283C4B" w:rsidP="00A60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C4B" w:rsidRDefault="00283C4B" w:rsidP="00A60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C4B" w:rsidRDefault="00283C4B" w:rsidP="00A60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3485B" w:rsidRDefault="00283C4B" w:rsidP="00334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С.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М.: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1989. с. 49 – 53</w:t>
            </w:r>
          </w:p>
          <w:p w:rsidR="00283C4B" w:rsidRDefault="00283C4B" w:rsidP="003348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К.: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Высшая школа, 1986 – с. 69 – 76</w:t>
            </w:r>
          </w:p>
          <w:p w:rsidR="00283C4B" w:rsidRDefault="00283C4B" w:rsidP="00334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Михайленко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Є.,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В., Ковальов С.М. Інженерна графіка. Львів: Каравела, 2002. – с. 12 – 14</w:t>
            </w:r>
          </w:p>
          <w:p w:rsidR="00283C4B" w:rsidRPr="00283C4B" w:rsidRDefault="00283C4B" w:rsidP="004E6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СРС№3. Побудувати у конспекті комплексне креслення точки А (25;15;20), а також її наочне (об'ємне) зображення</w:t>
            </w:r>
          </w:p>
        </w:tc>
      </w:tr>
      <w:tr w:rsidR="0033485B" w:rsidTr="009F3571">
        <w:tc>
          <w:tcPr>
            <w:tcW w:w="2123" w:type="dxa"/>
          </w:tcPr>
          <w:p w:rsidR="0033485B" w:rsidRDefault="0033485B" w:rsidP="0033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Технологія галузі</w:t>
            </w:r>
          </w:p>
        </w:tc>
        <w:tc>
          <w:tcPr>
            <w:tcW w:w="2549" w:type="dxa"/>
          </w:tcPr>
          <w:p w:rsidR="0033485B" w:rsidRDefault="0033485B" w:rsidP="0033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Дубініна Л. О.</w:t>
            </w:r>
          </w:p>
        </w:tc>
        <w:tc>
          <w:tcPr>
            <w:tcW w:w="5104" w:type="dxa"/>
          </w:tcPr>
          <w:p w:rsidR="00E045B4" w:rsidRDefault="00A605C7" w:rsidP="00A60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Практична робота 3. Ознайомлення зі структурою управління і технічним оснащенням та технологією підприємства локомотивного господарства</w:t>
            </w:r>
          </w:p>
          <w:p w:rsidR="0033485B" w:rsidRDefault="00E045B4" w:rsidP="00A60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Корнійчук М. П. Технологія галузі і технічні засоби залізничного транспорту. Частина І</w:t>
            </w:r>
          </w:p>
        </w:tc>
        <w:tc>
          <w:tcPr>
            <w:tcW w:w="4678" w:type="dxa"/>
          </w:tcPr>
          <w:p w:rsidR="0033485B" w:rsidRDefault="00E045B4" w:rsidP="00334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Поняття про тяговий рухомий склад і його класифікація</w:t>
            </w:r>
          </w:p>
          <w:p w:rsidR="00E045B4" w:rsidRDefault="00E045B4" w:rsidP="00334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252 - 393</w:t>
            </w:r>
          </w:p>
        </w:tc>
      </w:tr>
      <w:tr w:rsidR="0033485B" w:rsidTr="009F3571">
        <w:tc>
          <w:tcPr>
            <w:tcW w:w="2123" w:type="dxa"/>
          </w:tcPr>
          <w:p w:rsidR="0033485B" w:rsidRDefault="0033485B" w:rsidP="0033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Економічна теорія</w:t>
            </w:r>
          </w:p>
        </w:tc>
        <w:tc>
          <w:tcPr>
            <w:tcW w:w="2549" w:type="dxa"/>
          </w:tcPr>
          <w:p w:rsidR="0033485B" w:rsidRDefault="0033485B" w:rsidP="0033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5104" w:type="dxa"/>
          </w:tcPr>
          <w:p w:rsidR="0033485B" w:rsidRDefault="0033485B" w:rsidP="00A60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3485B" w:rsidRDefault="0033485B" w:rsidP="00334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5B" w:rsidTr="009F3571">
        <w:tc>
          <w:tcPr>
            <w:tcW w:w="2123" w:type="dxa"/>
          </w:tcPr>
          <w:p w:rsidR="0033485B" w:rsidRDefault="0033485B" w:rsidP="0033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Обчислювальна техніка і програмування</w:t>
            </w:r>
          </w:p>
        </w:tc>
        <w:tc>
          <w:tcPr>
            <w:tcW w:w="2549" w:type="dxa"/>
          </w:tcPr>
          <w:p w:rsidR="0033485B" w:rsidRDefault="0033485B" w:rsidP="0033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Єлізєва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 І.</w:t>
            </w:r>
          </w:p>
        </w:tc>
        <w:tc>
          <w:tcPr>
            <w:tcW w:w="5104" w:type="dxa"/>
          </w:tcPr>
          <w:p w:rsidR="0033485B" w:rsidRDefault="0033485B" w:rsidP="00A60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3485B" w:rsidRDefault="0033485B" w:rsidP="00334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5B" w:rsidTr="009F3571">
        <w:tc>
          <w:tcPr>
            <w:tcW w:w="2123" w:type="dxa"/>
          </w:tcPr>
          <w:p w:rsidR="0033485B" w:rsidRDefault="0033485B" w:rsidP="0033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стандартизації</w:t>
            </w:r>
          </w:p>
        </w:tc>
        <w:tc>
          <w:tcPr>
            <w:tcW w:w="2549" w:type="dxa"/>
          </w:tcPr>
          <w:p w:rsidR="0033485B" w:rsidRDefault="0033485B" w:rsidP="0033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О. І.</w:t>
            </w:r>
          </w:p>
        </w:tc>
        <w:tc>
          <w:tcPr>
            <w:tcW w:w="5104" w:type="dxa"/>
          </w:tcPr>
          <w:p w:rsidR="0033485B" w:rsidRDefault="0033485B" w:rsidP="00A60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3485B" w:rsidRDefault="0033485B" w:rsidP="00334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8A4" w:rsidRDefault="006428A4">
      <w:bookmarkStart w:id="0" w:name="_GoBack"/>
      <w:bookmarkEnd w:id="0"/>
    </w:p>
    <w:sectPr w:rsidR="006428A4" w:rsidSect="00904B2D">
      <w:pgSz w:w="16838" w:h="11906" w:orient="landscape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D8E3D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6F22E9"/>
    <w:multiLevelType w:val="hybridMultilevel"/>
    <w:tmpl w:val="3814B09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C5D58"/>
    <w:multiLevelType w:val="hybridMultilevel"/>
    <w:tmpl w:val="8FD6841C"/>
    <w:lvl w:ilvl="0" w:tplc="E0D87AF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5" w:hanging="360"/>
      </w:pPr>
    </w:lvl>
    <w:lvl w:ilvl="2" w:tplc="0422001B" w:tentative="1">
      <w:start w:val="1"/>
      <w:numFmt w:val="lowerRoman"/>
      <w:lvlText w:val="%3."/>
      <w:lvlJc w:val="right"/>
      <w:pPr>
        <w:ind w:left="1835" w:hanging="180"/>
      </w:pPr>
    </w:lvl>
    <w:lvl w:ilvl="3" w:tplc="0422000F" w:tentative="1">
      <w:start w:val="1"/>
      <w:numFmt w:val="decimal"/>
      <w:lvlText w:val="%4."/>
      <w:lvlJc w:val="left"/>
      <w:pPr>
        <w:ind w:left="2555" w:hanging="360"/>
      </w:pPr>
    </w:lvl>
    <w:lvl w:ilvl="4" w:tplc="04220019" w:tentative="1">
      <w:start w:val="1"/>
      <w:numFmt w:val="lowerLetter"/>
      <w:lvlText w:val="%5."/>
      <w:lvlJc w:val="left"/>
      <w:pPr>
        <w:ind w:left="3275" w:hanging="360"/>
      </w:pPr>
    </w:lvl>
    <w:lvl w:ilvl="5" w:tplc="0422001B" w:tentative="1">
      <w:start w:val="1"/>
      <w:numFmt w:val="lowerRoman"/>
      <w:lvlText w:val="%6."/>
      <w:lvlJc w:val="right"/>
      <w:pPr>
        <w:ind w:left="3995" w:hanging="180"/>
      </w:pPr>
    </w:lvl>
    <w:lvl w:ilvl="6" w:tplc="0422000F" w:tentative="1">
      <w:start w:val="1"/>
      <w:numFmt w:val="decimal"/>
      <w:lvlText w:val="%7."/>
      <w:lvlJc w:val="left"/>
      <w:pPr>
        <w:ind w:left="4715" w:hanging="360"/>
      </w:pPr>
    </w:lvl>
    <w:lvl w:ilvl="7" w:tplc="04220019" w:tentative="1">
      <w:start w:val="1"/>
      <w:numFmt w:val="lowerLetter"/>
      <w:lvlText w:val="%8."/>
      <w:lvlJc w:val="left"/>
      <w:pPr>
        <w:ind w:left="5435" w:hanging="360"/>
      </w:pPr>
    </w:lvl>
    <w:lvl w:ilvl="8" w:tplc="0422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48A9525B"/>
    <w:multiLevelType w:val="hybridMultilevel"/>
    <w:tmpl w:val="2976E2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923A5"/>
    <w:multiLevelType w:val="hybridMultilevel"/>
    <w:tmpl w:val="53FEAA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67"/>
    <w:rsid w:val="00237B8D"/>
    <w:rsid w:val="00242910"/>
    <w:rsid w:val="00283C4B"/>
    <w:rsid w:val="0033485B"/>
    <w:rsid w:val="003603BF"/>
    <w:rsid w:val="004E6861"/>
    <w:rsid w:val="005F348F"/>
    <w:rsid w:val="006428A4"/>
    <w:rsid w:val="006E7B67"/>
    <w:rsid w:val="007B7401"/>
    <w:rsid w:val="008C75B5"/>
    <w:rsid w:val="00904B2D"/>
    <w:rsid w:val="009F3571"/>
    <w:rsid w:val="00A22382"/>
    <w:rsid w:val="00A605C7"/>
    <w:rsid w:val="00A80638"/>
    <w:rsid w:val="00AB57F2"/>
    <w:rsid w:val="00BF1B2D"/>
    <w:rsid w:val="00C63396"/>
    <w:rsid w:val="00CF50D5"/>
    <w:rsid w:val="00D30449"/>
    <w:rsid w:val="00E045B4"/>
    <w:rsid w:val="00E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B2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E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04B2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04B2D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B2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E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04B2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04B2D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Xena</dc:creator>
  <cp:lastModifiedBy>Пользователь</cp:lastModifiedBy>
  <cp:revision>2</cp:revision>
  <dcterms:created xsi:type="dcterms:W3CDTF">2020-03-18T15:30:00Z</dcterms:created>
  <dcterms:modified xsi:type="dcterms:W3CDTF">2020-03-18T15:30:00Z</dcterms:modified>
</cp:coreProperties>
</file>